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4BB64D" w14:textId="77777777" w:rsidR="00C25836" w:rsidRPr="00E46B65" w:rsidRDefault="00C25836" w:rsidP="00E46B6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46B65">
        <w:rPr>
          <w:rFonts w:ascii="Times New Roman" w:hAnsi="Times New Roman"/>
        </w:rPr>
        <w:fldChar w:fldCharType="begin"/>
      </w:r>
      <w:r w:rsidRPr="00E46B65">
        <w:rPr>
          <w:rFonts w:ascii="Times New Roman" w:hAnsi="Times New Roman"/>
        </w:rPr>
        <w:instrText xml:space="preserve"> SEQ CHAPTER \h \r 1</w:instrText>
      </w:r>
      <w:r w:rsidRPr="00E46B65">
        <w:rPr>
          <w:rFonts w:ascii="Times New Roman" w:hAnsi="Times New Roman"/>
        </w:rPr>
        <w:fldChar w:fldCharType="end"/>
      </w:r>
      <w:r w:rsidRPr="00E46B65">
        <w:rPr>
          <w:rFonts w:ascii="Times New Roman" w:hAnsi="Times New Roman"/>
          <w:b/>
        </w:rPr>
        <w:t>TITLE 24</w:t>
      </w:r>
    </w:p>
    <w:p w14:paraId="509D66E9" w14:textId="77777777" w:rsidR="00C25836" w:rsidRPr="00E46B65"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46B65">
        <w:rPr>
          <w:rFonts w:ascii="Times New Roman" w:hAnsi="Times New Roman"/>
          <w:b/>
        </w:rPr>
        <w:t>LEGISLATIVE RULE</w:t>
      </w:r>
    </w:p>
    <w:p w14:paraId="4181E8AA" w14:textId="77777777" w:rsidR="00C25836" w:rsidRPr="00E46B65"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b/>
        </w:rPr>
      </w:pPr>
      <w:r w:rsidRPr="00E46B65">
        <w:rPr>
          <w:rFonts w:ascii="Times New Roman" w:hAnsi="Times New Roman"/>
          <w:b/>
        </w:rPr>
        <w:t>WEST VIRGINIA BOARD OF OSTEOPATHIC MEDICINE</w:t>
      </w:r>
    </w:p>
    <w:p w14:paraId="2FC795E7" w14:textId="77777777" w:rsidR="00C25836" w:rsidRPr="00E46B65"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hAnsi="Times New Roman"/>
          <w:b/>
        </w:rPr>
      </w:pPr>
      <w:r w:rsidRPr="00E46B65">
        <w:rPr>
          <w:rFonts w:ascii="Times New Roman" w:hAnsi="Times New Roman"/>
          <w:b/>
        </w:rPr>
        <w:t>SERIES 7</w:t>
      </w:r>
    </w:p>
    <w:p w14:paraId="16CE9816" w14:textId="77777777" w:rsidR="00C25836" w:rsidRPr="00E46B65"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Times New Roman" w:hAnsi="Times New Roman"/>
        </w:rPr>
      </w:pPr>
      <w:r w:rsidRPr="00E46B65">
        <w:rPr>
          <w:rFonts w:ascii="Times New Roman" w:hAnsi="Times New Roman"/>
          <w:b/>
        </w:rPr>
        <w:t>PRACTITIONER REQUIREMENTS FOR CONTROLLED SUBSTANCES LICENSURE AND ACCESSING THE WEST VIRGINIA CONTROLLED SUBSTANCES MONITORING PROGRAM DATABASE</w:t>
      </w:r>
    </w:p>
    <w:p w14:paraId="0EAD3D51" w14:textId="77777777" w:rsidR="00C25836" w:rsidRPr="00E46B65"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Times New Roman" w:hAnsi="Times New Roman"/>
        </w:rPr>
      </w:pPr>
    </w:p>
    <w:p w14:paraId="2715FE2E"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b/>
        </w:rPr>
        <w:t>§24-7-1.  General.</w:t>
      </w:r>
    </w:p>
    <w:p w14:paraId="11C4F591"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u w:val="single"/>
        </w:rPr>
      </w:pPr>
      <w:r w:rsidRPr="0040260A">
        <w:rPr>
          <w:rFonts w:ascii="Times New Roman" w:hAnsi="Times New Roman"/>
        </w:rPr>
        <w:tab/>
        <w:t xml:space="preserve">1.1.  Scope.  </w:t>
      </w:r>
      <w:proofErr w:type="gramStart"/>
      <w:r w:rsidRPr="0040260A">
        <w:rPr>
          <w:rFonts w:ascii="Times New Roman" w:hAnsi="Times New Roman"/>
        </w:rPr>
        <w:t xml:space="preserve">--  </w:t>
      </w:r>
      <w:r w:rsidR="007554B0" w:rsidRPr="004856F6">
        <w:rPr>
          <w:rFonts w:ascii="Times New Roman" w:hAnsi="Times New Roman"/>
        </w:rPr>
        <w:t>This</w:t>
      </w:r>
      <w:proofErr w:type="gramEnd"/>
      <w:r w:rsidR="007554B0" w:rsidRPr="004856F6">
        <w:rPr>
          <w:rFonts w:ascii="Times New Roman" w:hAnsi="Times New Roman"/>
        </w:rPr>
        <w:t xml:space="preserve"> rule sets forth the requirements for licensees and registrants of the West Virginia Board of Osteopathic Medicine regarding controlled substances licensure and accessing the West Virginia Controlled Substances Monitoring Program database.</w:t>
      </w:r>
      <w:r w:rsidR="007554B0" w:rsidRPr="0040260A">
        <w:rPr>
          <w:rFonts w:ascii="Times New Roman" w:hAnsi="Times New Roman"/>
          <w:u w:val="single"/>
        </w:rPr>
        <w:t xml:space="preserve"> </w:t>
      </w:r>
    </w:p>
    <w:p w14:paraId="4C0D80C2"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t xml:space="preserve">1.2.  Authority.  </w:t>
      </w:r>
      <w:proofErr w:type="gramStart"/>
      <w:r w:rsidRPr="0040260A">
        <w:rPr>
          <w:rFonts w:ascii="Times New Roman" w:hAnsi="Times New Roman"/>
        </w:rPr>
        <w:t>--  W.</w:t>
      </w:r>
      <w:proofErr w:type="gramEnd"/>
      <w:r w:rsidRPr="0040260A">
        <w:rPr>
          <w:rFonts w:ascii="Times New Roman" w:hAnsi="Times New Roman"/>
        </w:rPr>
        <w:t xml:space="preserve"> Va. Code §</w:t>
      </w:r>
      <w:r w:rsidR="00FF3186" w:rsidRPr="0040260A">
        <w:rPr>
          <w:rFonts w:ascii="Times New Roman" w:hAnsi="Times New Roman"/>
        </w:rPr>
        <w:t>§</w:t>
      </w:r>
      <w:r w:rsidR="00193FD2" w:rsidRPr="0040260A">
        <w:rPr>
          <w:rFonts w:ascii="Times New Roman" w:hAnsi="Times New Roman"/>
        </w:rPr>
        <w:t xml:space="preserve"> </w:t>
      </w:r>
      <w:r w:rsidRPr="0040260A">
        <w:rPr>
          <w:rFonts w:ascii="Times New Roman" w:hAnsi="Times New Roman"/>
        </w:rPr>
        <w:t>60A-9-5a</w:t>
      </w:r>
      <w:r w:rsidR="00BD6570" w:rsidRPr="004856F6">
        <w:rPr>
          <w:rFonts w:ascii="Times New Roman" w:hAnsi="Times New Roman"/>
        </w:rPr>
        <w:t>(c)</w:t>
      </w:r>
      <w:r w:rsidRPr="0040260A">
        <w:rPr>
          <w:rFonts w:ascii="Times New Roman" w:hAnsi="Times New Roman"/>
        </w:rPr>
        <w:t xml:space="preserve"> and 60A-3-301.</w:t>
      </w:r>
    </w:p>
    <w:p w14:paraId="3D117E73"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t xml:space="preserve">1.3.  Filing Date.  </w:t>
      </w:r>
      <w:proofErr w:type="gramStart"/>
      <w:r w:rsidRPr="0040260A">
        <w:rPr>
          <w:rFonts w:ascii="Times New Roman" w:hAnsi="Times New Roman"/>
        </w:rPr>
        <w:t xml:space="preserve">--  </w:t>
      </w:r>
      <w:r w:rsidR="004856F6" w:rsidRPr="00CA62AC">
        <w:rPr>
          <w:rFonts w:ascii="Times New Roman" w:hAnsi="Times New Roman"/>
          <w:strike/>
        </w:rPr>
        <w:t>April</w:t>
      </w:r>
      <w:proofErr w:type="gramEnd"/>
      <w:r w:rsidR="004856F6" w:rsidRPr="00CA62AC">
        <w:rPr>
          <w:rFonts w:ascii="Times New Roman" w:hAnsi="Times New Roman"/>
          <w:strike/>
        </w:rPr>
        <w:t xml:space="preserve"> 20, 2022</w:t>
      </w:r>
      <w:r w:rsidRPr="0040260A">
        <w:rPr>
          <w:rFonts w:ascii="Times New Roman" w:hAnsi="Times New Roman"/>
        </w:rPr>
        <w:t>.</w:t>
      </w:r>
    </w:p>
    <w:p w14:paraId="632CD1CD"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t xml:space="preserve">1.4.  Effective Date.  </w:t>
      </w:r>
      <w:proofErr w:type="gramStart"/>
      <w:r w:rsidRPr="0040260A">
        <w:rPr>
          <w:rFonts w:ascii="Times New Roman" w:hAnsi="Times New Roman"/>
        </w:rPr>
        <w:t xml:space="preserve">--  </w:t>
      </w:r>
      <w:r w:rsidR="004856F6" w:rsidRPr="00CA62AC">
        <w:rPr>
          <w:rFonts w:ascii="Times New Roman" w:hAnsi="Times New Roman"/>
          <w:strike/>
        </w:rPr>
        <w:t>May</w:t>
      </w:r>
      <w:proofErr w:type="gramEnd"/>
      <w:r w:rsidR="004856F6" w:rsidRPr="00CA62AC">
        <w:rPr>
          <w:rFonts w:ascii="Times New Roman" w:hAnsi="Times New Roman"/>
          <w:strike/>
        </w:rPr>
        <w:t xml:space="preserve"> 1, 2022</w:t>
      </w:r>
      <w:r w:rsidRPr="0040260A">
        <w:rPr>
          <w:rFonts w:ascii="Times New Roman" w:hAnsi="Times New Roman"/>
        </w:rPr>
        <w:t>.</w:t>
      </w:r>
    </w:p>
    <w:p w14:paraId="49797F03" w14:textId="77636514" w:rsidR="006E2757" w:rsidRPr="004856F6" w:rsidRDefault="006E2757"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856F6">
        <w:rPr>
          <w:rFonts w:ascii="Times New Roman" w:hAnsi="Times New Roman"/>
        </w:rPr>
        <w:t>1.5.</w:t>
      </w:r>
      <w:r w:rsidRPr="004856F6">
        <w:rPr>
          <w:rFonts w:ascii="Times New Roman" w:hAnsi="Times New Roman"/>
        </w:rPr>
        <w:tab/>
        <w:t xml:space="preserve"> Sunset Provision.</w:t>
      </w:r>
      <w:r w:rsidR="00514321" w:rsidRPr="004856F6">
        <w:rPr>
          <w:rFonts w:ascii="Times New Roman" w:hAnsi="Times New Roman"/>
        </w:rPr>
        <w:t xml:space="preserve"> -- This rule shall terminate and have no further force or effect upon </w:t>
      </w:r>
      <w:r w:rsidR="00585157" w:rsidRPr="004856F6">
        <w:rPr>
          <w:rFonts w:ascii="Times New Roman" w:hAnsi="Times New Roman"/>
        </w:rPr>
        <w:t xml:space="preserve">August 1, </w:t>
      </w:r>
      <w:r w:rsidR="00585157" w:rsidRPr="00CA62AC">
        <w:rPr>
          <w:rFonts w:ascii="Times New Roman" w:hAnsi="Times New Roman"/>
          <w:strike/>
        </w:rPr>
        <w:t>2027</w:t>
      </w:r>
      <w:r w:rsidR="00CA62AC" w:rsidRPr="00B134BA">
        <w:rPr>
          <w:rFonts w:ascii="Times New Roman" w:hAnsi="Times New Roman"/>
          <w:u w:val="single"/>
        </w:rPr>
        <w:t>2032</w:t>
      </w:r>
      <w:r w:rsidR="00514321" w:rsidRPr="004856F6">
        <w:rPr>
          <w:rFonts w:ascii="Times New Roman" w:hAnsi="Times New Roman"/>
        </w:rPr>
        <w:t>.</w:t>
      </w:r>
    </w:p>
    <w:p w14:paraId="550A7240"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b/>
        </w:rPr>
        <w:t>§24-7-2.  Definitions.</w:t>
      </w:r>
    </w:p>
    <w:p w14:paraId="0CCDEB21"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t>2.1.  As used in this rule, the following words and terms have the following meaning:</w:t>
      </w:r>
    </w:p>
    <w:p w14:paraId="52C1F75A"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2.1.a.  Administering – The direct application of a drug to the body of a patient by injection, inhalation, ingestion or any other means.</w:t>
      </w:r>
    </w:p>
    <w:p w14:paraId="763B1188" w14:textId="77777777" w:rsidR="00DE4420" w:rsidRPr="00CC025A" w:rsidRDefault="00DE4420"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r>
      <w:r w:rsidRPr="00CC025A">
        <w:rPr>
          <w:rFonts w:ascii="Times New Roman" w:hAnsi="Times New Roman"/>
        </w:rPr>
        <w:t>2.1.b.  Benzodiazepine – A class of medicines approved to treat generalized anxiety disorder, insomnia, seizures, social phobia, and panic disorder.</w:t>
      </w:r>
    </w:p>
    <w:p w14:paraId="531C8671"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CC025A">
        <w:rPr>
          <w:rFonts w:ascii="Times New Roman" w:hAnsi="Times New Roman"/>
        </w:rPr>
        <w:t>.</w:t>
      </w:r>
      <w:r w:rsidR="00DE4420" w:rsidRPr="00CC025A">
        <w:rPr>
          <w:rFonts w:ascii="Times New Roman" w:hAnsi="Times New Roman"/>
        </w:rPr>
        <w:t>c</w:t>
      </w:r>
      <w:r w:rsidRPr="0040260A">
        <w:rPr>
          <w:rFonts w:ascii="Times New Roman" w:hAnsi="Times New Roman"/>
        </w:rPr>
        <w:t>.  Board – The West Virginia Board of Osteopathic Medicine.</w:t>
      </w:r>
    </w:p>
    <w:p w14:paraId="085E7672"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DE4420" w:rsidRPr="0040260A">
        <w:rPr>
          <w:rFonts w:ascii="Times New Roman" w:hAnsi="Times New Roman"/>
        </w:rPr>
        <w:t>d</w:t>
      </w:r>
      <w:r w:rsidRPr="0040260A">
        <w:rPr>
          <w:rFonts w:ascii="Times New Roman" w:hAnsi="Times New Roman"/>
        </w:rPr>
        <w:t xml:space="preserve">.  Controlled Substance – A drug that is classified by federal or state law in Schedules I, II, III, IV or V, as defined in W. Va. Code </w:t>
      </w:r>
      <w:r w:rsidR="00DB1088" w:rsidRPr="00CC025A">
        <w:rPr>
          <w:rFonts w:ascii="Times New Roman" w:hAnsi="Times New Roman"/>
        </w:rPr>
        <w:t>§§ 60A-2-204 through 212</w:t>
      </w:r>
      <w:r w:rsidRPr="0040260A">
        <w:rPr>
          <w:rFonts w:ascii="Times New Roman" w:hAnsi="Times New Roman"/>
        </w:rPr>
        <w:t>.</w:t>
      </w:r>
    </w:p>
    <w:p w14:paraId="2AF29B47"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DE4420" w:rsidRPr="0040260A">
        <w:rPr>
          <w:rFonts w:ascii="Times New Roman" w:hAnsi="Times New Roman"/>
        </w:rPr>
        <w:t>e</w:t>
      </w:r>
      <w:r w:rsidRPr="0040260A">
        <w:rPr>
          <w:rFonts w:ascii="Times New Roman" w:hAnsi="Times New Roman"/>
        </w:rPr>
        <w:t>.  Controlled Substances License – A registration to dispense controlled substances in the state of West Virginia issued by the West Virginia Board of Osteopathic Medicine.</w:t>
      </w:r>
    </w:p>
    <w:p w14:paraId="383BBE8C"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615A4E" w:rsidRPr="005557F2">
        <w:rPr>
          <w:rFonts w:ascii="Times New Roman" w:hAnsi="Times New Roman"/>
        </w:rPr>
        <w:t>f</w:t>
      </w:r>
      <w:r w:rsidRPr="0040260A">
        <w:rPr>
          <w:rFonts w:ascii="Times New Roman" w:hAnsi="Times New Roman"/>
        </w:rPr>
        <w:t>.  CSMP – The West Virginia Controlled Substances Monitoring Program repository and database.</w:t>
      </w:r>
    </w:p>
    <w:p w14:paraId="6709CCD6"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615A4E" w:rsidRPr="00CC025A">
        <w:rPr>
          <w:rFonts w:ascii="Times New Roman" w:hAnsi="Times New Roman"/>
        </w:rPr>
        <w:t>g</w:t>
      </w:r>
      <w:r w:rsidRPr="0040260A">
        <w:rPr>
          <w:rFonts w:ascii="Times New Roman" w:hAnsi="Times New Roman"/>
        </w:rPr>
        <w:t>.  DEA Registration Ident</w:t>
      </w:r>
      <w:r w:rsidR="00193FD2" w:rsidRPr="0040260A">
        <w:rPr>
          <w:rFonts w:ascii="Times New Roman" w:hAnsi="Times New Roman"/>
        </w:rPr>
        <w:t>ification Number – The federal D</w:t>
      </w:r>
      <w:r w:rsidRPr="0040260A">
        <w:rPr>
          <w:rFonts w:ascii="Times New Roman" w:hAnsi="Times New Roman"/>
        </w:rPr>
        <w:t>rug Enforcement Administration registration identification number issued to a practitioner.</w:t>
      </w:r>
    </w:p>
    <w:p w14:paraId="7E040E9F"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615A4E" w:rsidRPr="00CC025A">
        <w:rPr>
          <w:rFonts w:ascii="Times New Roman" w:hAnsi="Times New Roman"/>
        </w:rPr>
        <w:t>h</w:t>
      </w:r>
      <w:r w:rsidRPr="0040260A">
        <w:rPr>
          <w:rFonts w:ascii="Times New Roman" w:hAnsi="Times New Roman"/>
        </w:rPr>
        <w:t>.  Dispensing – The preparation and delivery of a drug to an ultimate user by or pursuant to a lawful order of a practitioner, including the prescribing, packaging, labeling, administering or compounding necessary to prepare the drug for that delivery.</w:t>
      </w:r>
    </w:p>
    <w:p w14:paraId="7CB1E4A4"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lastRenderedPageBreak/>
        <w:tab/>
      </w:r>
      <w:r w:rsidRPr="0040260A">
        <w:rPr>
          <w:rFonts w:ascii="Times New Roman" w:hAnsi="Times New Roman"/>
        </w:rPr>
        <w:tab/>
        <w:t>2.1.</w:t>
      </w:r>
      <w:r w:rsidR="00615A4E" w:rsidRPr="00CC025A">
        <w:rPr>
          <w:rFonts w:ascii="Times New Roman" w:hAnsi="Times New Roman"/>
        </w:rPr>
        <w:t>i</w:t>
      </w:r>
      <w:r w:rsidRPr="0040260A">
        <w:rPr>
          <w:rFonts w:ascii="Times New Roman" w:hAnsi="Times New Roman"/>
        </w:rPr>
        <w:t>.  Medical Records – Records including the medical history and physical examination; diagnostic, therapeutic and laboratory results; evaluations and consultations; treatment objectives; discussion of risks and benefits; informed consent; treatments; medications (including date, type, dosage and quantity provided); instructions and agreements; and periodic reviews.</w:t>
      </w:r>
    </w:p>
    <w:p w14:paraId="4F9D6395"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t>2.1.</w:t>
      </w:r>
      <w:r w:rsidR="00615A4E" w:rsidRPr="00CC025A">
        <w:rPr>
          <w:rFonts w:ascii="Times New Roman" w:hAnsi="Times New Roman"/>
        </w:rPr>
        <w:t>j</w:t>
      </w:r>
      <w:r w:rsidRPr="0040260A">
        <w:rPr>
          <w:rFonts w:ascii="Times New Roman" w:hAnsi="Times New Roman"/>
        </w:rPr>
        <w:t>.  Opioid – Natural and semi-synthetic derivatives of the opium poppy, as well as similarly synthetic compounds that have analgesic or pain-relieving properties because of their effects in the central nervous system.  These include, but are not limited to, codeine, morphine, hydromorphone, hydrocodone, oxycodone, methadone and fentanyl.</w:t>
      </w:r>
    </w:p>
    <w:p w14:paraId="64023CA5" w14:textId="77777777" w:rsidR="00C25836" w:rsidRPr="0040260A" w:rsidRDefault="00E46B65" w:rsidP="00CC025A">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C25836" w:rsidRPr="0040260A">
        <w:rPr>
          <w:rFonts w:ascii="Times New Roman" w:hAnsi="Times New Roman"/>
        </w:rPr>
        <w:tab/>
        <w:t>2.1.</w:t>
      </w:r>
      <w:r w:rsidR="00615A4E" w:rsidRPr="00CC025A">
        <w:rPr>
          <w:rFonts w:ascii="Times New Roman" w:hAnsi="Times New Roman"/>
        </w:rPr>
        <w:t>k</w:t>
      </w:r>
      <w:r w:rsidR="00C25836" w:rsidRPr="0040260A">
        <w:rPr>
          <w:rFonts w:ascii="Times New Roman" w:hAnsi="Times New Roman"/>
        </w:rPr>
        <w:t>.  Patient – A person presenting himself or herself for treatment who is not considered by the practitioner as suffering from a terminal illness.</w:t>
      </w:r>
    </w:p>
    <w:p w14:paraId="44DD66E6"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imes New Roman" w:hAnsi="Times New Roman"/>
          <w:u w:val="single"/>
        </w:rPr>
      </w:pPr>
      <w:r w:rsidRPr="0040260A">
        <w:rPr>
          <w:rFonts w:ascii="Times New Roman" w:hAnsi="Times New Roman"/>
        </w:rPr>
        <w:tab/>
        <w:t>2.1.</w:t>
      </w:r>
      <w:r w:rsidR="00615A4E" w:rsidRPr="00CC025A">
        <w:rPr>
          <w:rFonts w:ascii="Times New Roman" w:hAnsi="Times New Roman"/>
        </w:rPr>
        <w:t>l</w:t>
      </w:r>
      <w:r w:rsidRPr="0040260A">
        <w:rPr>
          <w:rFonts w:ascii="Times New Roman" w:hAnsi="Times New Roman"/>
        </w:rPr>
        <w:t>.  Practitioner –</w:t>
      </w:r>
      <w:r w:rsidR="00CC025A">
        <w:rPr>
          <w:rFonts w:ascii="Times New Roman" w:hAnsi="Times New Roman"/>
        </w:rPr>
        <w:t xml:space="preserve"> </w:t>
      </w:r>
      <w:r w:rsidR="00F312AC" w:rsidRPr="00CC025A">
        <w:rPr>
          <w:rFonts w:ascii="Times New Roman" w:hAnsi="Times New Roman"/>
        </w:rPr>
        <w:t>A</w:t>
      </w:r>
      <w:r w:rsidR="00944A9C" w:rsidRPr="00CC025A">
        <w:rPr>
          <w:rFonts w:ascii="Times New Roman" w:hAnsi="Times New Roman"/>
        </w:rPr>
        <w:t>n osteopathic</w:t>
      </w:r>
      <w:r w:rsidR="00F312AC" w:rsidRPr="00CC025A">
        <w:rPr>
          <w:rFonts w:ascii="Times New Roman" w:hAnsi="Times New Roman"/>
        </w:rPr>
        <w:t xml:space="preserve"> physician or physician assistant who possesses a valid DEA registration identification number and who is licensed by the Board pursuant to </w:t>
      </w:r>
      <w:r w:rsidR="001B2241" w:rsidRPr="00CC025A">
        <w:rPr>
          <w:rFonts w:ascii="Times New Roman" w:hAnsi="Times New Roman"/>
        </w:rPr>
        <w:t xml:space="preserve">W. Va. Code § 30-14-1 </w:t>
      </w:r>
      <w:r w:rsidR="001B2241" w:rsidRPr="00CC025A">
        <w:rPr>
          <w:rFonts w:ascii="Times New Roman" w:hAnsi="Times New Roman"/>
          <w:i/>
        </w:rPr>
        <w:t xml:space="preserve">et seq. </w:t>
      </w:r>
      <w:r w:rsidR="001B2241" w:rsidRPr="00CC025A">
        <w:rPr>
          <w:rFonts w:ascii="Times New Roman" w:hAnsi="Times New Roman"/>
        </w:rPr>
        <w:t xml:space="preserve">or W. Va. Code § 30-3E-1 </w:t>
      </w:r>
      <w:r w:rsidR="001B2241" w:rsidRPr="00CC025A">
        <w:rPr>
          <w:rFonts w:ascii="Times New Roman" w:hAnsi="Times New Roman"/>
          <w:i/>
        </w:rPr>
        <w:t>et seq.</w:t>
      </w:r>
      <w:r w:rsidR="00F312AC" w:rsidRPr="00CC025A">
        <w:rPr>
          <w:rFonts w:ascii="Times New Roman" w:hAnsi="Times New Roman"/>
        </w:rPr>
        <w:t>, or who holds an interstate telehealth registration issued by the Board pursuant to W. Va. Code § 30-1-26.</w:t>
      </w:r>
    </w:p>
    <w:p w14:paraId="7CC1610A"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imes New Roman" w:hAnsi="Times New Roman"/>
        </w:rPr>
      </w:pPr>
      <w:r w:rsidRPr="0040260A">
        <w:rPr>
          <w:rFonts w:ascii="Times New Roman" w:hAnsi="Times New Roman"/>
        </w:rPr>
        <w:tab/>
        <w:t>2.1.</w:t>
      </w:r>
      <w:r w:rsidR="00615A4E" w:rsidRPr="00CC025A">
        <w:rPr>
          <w:rFonts w:ascii="Times New Roman" w:hAnsi="Times New Roman"/>
        </w:rPr>
        <w:t>m</w:t>
      </w:r>
      <w:r w:rsidRPr="0040260A">
        <w:rPr>
          <w:rFonts w:ascii="Times New Roman" w:hAnsi="Times New Roman"/>
        </w:rPr>
        <w:t>.  Provision – Prescribing or dispensing, including administering.</w:t>
      </w:r>
    </w:p>
    <w:p w14:paraId="21B4B485"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imes New Roman" w:hAnsi="Times New Roman"/>
        </w:rPr>
      </w:pPr>
      <w:r w:rsidRPr="0040260A">
        <w:rPr>
          <w:rFonts w:ascii="Times New Roman" w:hAnsi="Times New Roman"/>
        </w:rPr>
        <w:tab/>
        <w:t>2.1.</w:t>
      </w:r>
      <w:r w:rsidR="00615A4E" w:rsidRPr="00CC025A">
        <w:rPr>
          <w:rFonts w:ascii="Times New Roman" w:hAnsi="Times New Roman"/>
        </w:rPr>
        <w:t>n</w:t>
      </w:r>
      <w:r w:rsidRPr="0040260A">
        <w:rPr>
          <w:rFonts w:ascii="Times New Roman" w:hAnsi="Times New Roman"/>
        </w:rPr>
        <w:t>.  Terminal Illness – An incurable or irreversible condition as diagnosed by the attending physician or a qualified physician for which the administration of life-prolonging intervention will serve only to prolong the dying process.</w:t>
      </w:r>
    </w:p>
    <w:p w14:paraId="2C7E1DC5" w14:textId="77777777" w:rsidR="00860AF3" w:rsidRPr="00CC025A" w:rsidRDefault="00860AF3"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firstLine="360"/>
        <w:jc w:val="both"/>
        <w:rPr>
          <w:rFonts w:ascii="Times New Roman" w:hAnsi="Times New Roman"/>
        </w:rPr>
      </w:pPr>
      <w:r w:rsidRPr="0040260A">
        <w:rPr>
          <w:rFonts w:ascii="Times New Roman" w:hAnsi="Times New Roman"/>
        </w:rPr>
        <w:tab/>
      </w:r>
      <w:r w:rsidRPr="00CC025A">
        <w:rPr>
          <w:rFonts w:ascii="Times New Roman" w:hAnsi="Times New Roman"/>
        </w:rPr>
        <w:t>2.1.o. “Website” or “Board’s website” means the set of related web pages operated by or on behalf of the West Virginia Board of Osteopathic Medicine located at the domain name www.wvbdosteo.org, or at any successor domain name published by the Board.</w:t>
      </w:r>
    </w:p>
    <w:p w14:paraId="7D48E508" w14:textId="77777777" w:rsidR="003F6986" w:rsidRPr="00CC025A" w:rsidRDefault="003F6986" w:rsidP="003F698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CC025A">
        <w:rPr>
          <w:rFonts w:ascii="Times New Roman" w:hAnsi="Times New Roman"/>
          <w:b/>
        </w:rPr>
        <w:t>§24-7-3.  Practitioner Requirements for Obtaining and Maintaining Access to the CSMP.</w:t>
      </w:r>
    </w:p>
    <w:p w14:paraId="70875545" w14:textId="77777777" w:rsidR="003F6986" w:rsidRPr="00CC025A" w:rsidRDefault="003F6986" w:rsidP="003F698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CC025A">
        <w:rPr>
          <w:rFonts w:ascii="Times New Roman" w:hAnsi="Times New Roman"/>
        </w:rPr>
        <w:t xml:space="preserve">3.1.  </w:t>
      </w:r>
      <w:r w:rsidR="00BB684B" w:rsidRPr="00CC025A">
        <w:rPr>
          <w:rFonts w:ascii="Times New Roman" w:hAnsi="Times New Roman"/>
        </w:rPr>
        <w:t xml:space="preserve">A practitioner </w:t>
      </w:r>
      <w:r w:rsidRPr="00CC025A">
        <w:rPr>
          <w:rFonts w:ascii="Times New Roman" w:hAnsi="Times New Roman"/>
        </w:rPr>
        <w:t>who prescribe</w:t>
      </w:r>
      <w:r w:rsidR="00BB684B" w:rsidRPr="00CC025A">
        <w:rPr>
          <w:rFonts w:ascii="Times New Roman" w:hAnsi="Times New Roman"/>
        </w:rPr>
        <w:t>s</w:t>
      </w:r>
      <w:r w:rsidRPr="00CC025A">
        <w:rPr>
          <w:rFonts w:ascii="Times New Roman" w:hAnsi="Times New Roman"/>
        </w:rPr>
        <w:t xml:space="preserve"> or dispense</w:t>
      </w:r>
      <w:r w:rsidR="00BB684B" w:rsidRPr="00CC025A">
        <w:rPr>
          <w:rFonts w:ascii="Times New Roman" w:hAnsi="Times New Roman"/>
        </w:rPr>
        <w:t>s</w:t>
      </w:r>
      <w:r w:rsidRPr="00CC025A">
        <w:rPr>
          <w:rFonts w:ascii="Times New Roman" w:hAnsi="Times New Roman"/>
        </w:rPr>
        <w:t xml:space="preserve"> Schedule II, III, IV, or V controlled substances shall register with the CSMP and obtain and maintain online or other electronic access to the program database. Compliance with the provisions of this section must be accomplished within 30 days of the practitioner obtaining a new license</w:t>
      </w:r>
      <w:r w:rsidR="00CC1804" w:rsidRPr="00CC025A">
        <w:rPr>
          <w:rFonts w:ascii="Times New Roman" w:hAnsi="Times New Roman"/>
        </w:rPr>
        <w:t xml:space="preserve"> or registration</w:t>
      </w:r>
      <w:r w:rsidRPr="00CC025A">
        <w:rPr>
          <w:rFonts w:ascii="Times New Roman" w:hAnsi="Times New Roman"/>
        </w:rPr>
        <w:t>.</w:t>
      </w:r>
    </w:p>
    <w:p w14:paraId="12DF3187"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40260A">
        <w:rPr>
          <w:rFonts w:ascii="Times New Roman" w:hAnsi="Times New Roman"/>
          <w:b/>
        </w:rPr>
        <w:t>§24-7-</w:t>
      </w:r>
      <w:r w:rsidR="003F6986" w:rsidRPr="00000D65">
        <w:rPr>
          <w:rFonts w:ascii="Times New Roman" w:hAnsi="Times New Roman"/>
          <w:b/>
        </w:rPr>
        <w:t>4</w:t>
      </w:r>
      <w:r w:rsidRPr="0040260A">
        <w:rPr>
          <w:rFonts w:ascii="Times New Roman" w:hAnsi="Times New Roman"/>
          <w:b/>
        </w:rPr>
        <w:t>.  General Rules for Practitioners for</w:t>
      </w:r>
      <w:r w:rsidR="00656811" w:rsidRPr="0040260A">
        <w:rPr>
          <w:rFonts w:ascii="Times New Roman" w:hAnsi="Times New Roman"/>
          <w:b/>
        </w:rPr>
        <w:t xml:space="preserve"> Patients Not Suffering from a </w:t>
      </w:r>
      <w:r w:rsidRPr="0040260A">
        <w:rPr>
          <w:rFonts w:ascii="Times New Roman" w:hAnsi="Times New Roman"/>
          <w:b/>
        </w:rPr>
        <w:t>Terminal Illness.</w:t>
      </w:r>
    </w:p>
    <w:p w14:paraId="177BCC75"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000D65">
        <w:rPr>
          <w:rFonts w:ascii="Times New Roman" w:hAnsi="Times New Roman"/>
        </w:rPr>
        <w:t>4</w:t>
      </w:r>
      <w:r w:rsidRPr="0040260A">
        <w:rPr>
          <w:rFonts w:ascii="Times New Roman" w:hAnsi="Times New Roman"/>
        </w:rPr>
        <w:t xml:space="preserve">.1.  Prior to the initial provision of any </w:t>
      </w:r>
      <w:r w:rsidR="000F68C9" w:rsidRPr="00000D65">
        <w:rPr>
          <w:rFonts w:ascii="Times New Roman" w:hAnsi="Times New Roman"/>
        </w:rPr>
        <w:t>Schedule II controlled substance, any opioid, or any benzodiazepine</w:t>
      </w:r>
      <w:r w:rsidR="000F68C9" w:rsidRPr="0040260A">
        <w:rPr>
          <w:rFonts w:ascii="Times New Roman" w:hAnsi="Times New Roman"/>
        </w:rPr>
        <w:t xml:space="preserve"> </w:t>
      </w:r>
      <w:r w:rsidRPr="0040260A">
        <w:rPr>
          <w:rFonts w:ascii="Times New Roman" w:hAnsi="Times New Roman"/>
        </w:rPr>
        <w:t>to any patient not considered by a practitioner to be suffering from a terminal illness, a practitioner shall apply for and receive capability to access the CSMP for purposes of compliance with this rule.</w:t>
      </w:r>
    </w:p>
    <w:p w14:paraId="035F51C4"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000D65">
        <w:rPr>
          <w:rFonts w:ascii="Times New Roman" w:hAnsi="Times New Roman"/>
        </w:rPr>
        <w:t>4</w:t>
      </w:r>
      <w:r w:rsidRPr="0040260A">
        <w:rPr>
          <w:rFonts w:ascii="Times New Roman" w:hAnsi="Times New Roman"/>
        </w:rPr>
        <w:t xml:space="preserve">.2.  Prior to the initial provision of </w:t>
      </w:r>
      <w:r w:rsidR="000F68C9" w:rsidRPr="00000D65">
        <w:rPr>
          <w:rFonts w:ascii="Times New Roman" w:hAnsi="Times New Roman"/>
        </w:rPr>
        <w:t>any Schedule II controlled substance, any opioid, or any benzodiazepine</w:t>
      </w:r>
      <w:r w:rsidR="000F68C9" w:rsidRPr="0040260A">
        <w:rPr>
          <w:rFonts w:ascii="Times New Roman" w:hAnsi="Times New Roman"/>
        </w:rPr>
        <w:t xml:space="preserve"> </w:t>
      </w:r>
      <w:r w:rsidRPr="0040260A">
        <w:rPr>
          <w:rFonts w:ascii="Times New Roman" w:hAnsi="Times New Roman"/>
        </w:rPr>
        <w:t>to a patient not considered by the current practitioner to be suffering from a terminal illness, a current practitioner is required to access the CSMP to determine whether the patient has obtained any controlled substance reported to the CSMP from any source other than the current practitioner within the twelve-month period immediately preceding the visit of the patient to the current practitioner.</w:t>
      </w:r>
    </w:p>
    <w:p w14:paraId="7AD07496"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000D65">
        <w:rPr>
          <w:rFonts w:ascii="Times New Roman" w:hAnsi="Times New Roman"/>
        </w:rPr>
        <w:t>4</w:t>
      </w:r>
      <w:r w:rsidRPr="0040260A">
        <w:rPr>
          <w:rFonts w:ascii="Times New Roman" w:hAnsi="Times New Roman"/>
        </w:rPr>
        <w:t xml:space="preserve">.3.  Upon accessing the CSMP prior to the initial provision of </w:t>
      </w:r>
      <w:r w:rsidR="00B61B19" w:rsidRPr="00000D65">
        <w:rPr>
          <w:rFonts w:ascii="Times New Roman" w:hAnsi="Times New Roman"/>
        </w:rPr>
        <w:t>any Schedule II controlled substance, any opioid, or any benzodiazepine</w:t>
      </w:r>
      <w:r w:rsidRPr="0040260A">
        <w:rPr>
          <w:rFonts w:ascii="Times New Roman" w:hAnsi="Times New Roman"/>
        </w:rPr>
        <w:t xml:space="preserve">, the access and any controlled substances reported to the CSMP within </w:t>
      </w:r>
      <w:r w:rsidRPr="0040260A">
        <w:rPr>
          <w:rFonts w:ascii="Times New Roman" w:hAnsi="Times New Roman"/>
        </w:rPr>
        <w:lastRenderedPageBreak/>
        <w:t xml:space="preserve">the twelve-month period immediately preceding the visit of the patient shall be then promptly documented in the patient’s medical record with rationale for provision of the </w:t>
      </w:r>
      <w:r w:rsidR="00B61B19" w:rsidRPr="00000D65">
        <w:rPr>
          <w:rFonts w:ascii="Times New Roman" w:hAnsi="Times New Roman"/>
        </w:rPr>
        <w:t>Schedule II controlled substance, opioid, and/or benzodiazepine</w:t>
      </w:r>
      <w:r w:rsidR="00B61B19" w:rsidRPr="0040260A">
        <w:rPr>
          <w:rFonts w:ascii="Times New Roman" w:hAnsi="Times New Roman"/>
        </w:rPr>
        <w:t xml:space="preserve"> </w:t>
      </w:r>
      <w:r w:rsidRPr="0040260A">
        <w:rPr>
          <w:rFonts w:ascii="Times New Roman" w:hAnsi="Times New Roman"/>
        </w:rPr>
        <w:t>by the current practitioner, with a copy of the CSMP accessed report signed and dated by the current practitioner.</w:t>
      </w:r>
    </w:p>
    <w:p w14:paraId="2A159B06"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4</w:t>
      </w:r>
      <w:r w:rsidRPr="0040260A">
        <w:rPr>
          <w:rFonts w:ascii="Times New Roman" w:hAnsi="Times New Roman"/>
        </w:rPr>
        <w:t xml:space="preserve">.4.  After the initial provision of </w:t>
      </w:r>
      <w:r w:rsidR="00B61B19" w:rsidRPr="00000D65">
        <w:rPr>
          <w:rFonts w:ascii="Times New Roman" w:hAnsi="Times New Roman"/>
        </w:rPr>
        <w:t>any Schedule II controlled substance, any opioid, or any benzodiazepine</w:t>
      </w:r>
      <w:r w:rsidRPr="0040260A">
        <w:rPr>
          <w:rFonts w:ascii="Times New Roman" w:hAnsi="Times New Roman"/>
        </w:rPr>
        <w:t xml:space="preserve">, should the patient continue as a patient with the current practitioner, and the current practitioner continues to </w:t>
      </w:r>
      <w:r w:rsidR="00B61B19" w:rsidRPr="00000D65">
        <w:rPr>
          <w:rFonts w:ascii="Times New Roman" w:hAnsi="Times New Roman"/>
        </w:rPr>
        <w:t>treat the patient with a controlled substance</w:t>
      </w:r>
      <w:r w:rsidRPr="0040260A">
        <w:rPr>
          <w:rFonts w:ascii="Times New Roman" w:hAnsi="Times New Roman"/>
        </w:rPr>
        <w:t xml:space="preserve">, the CSMP shall be accessed by the current practitioner at least annually to determine whether the patient has obtained any controlled substances reported to the CSMP from any source other than the current practitioner within the twelve-month period immediately preceding the access.  The access and any controlled substances from any other source other than the current practitioner, reported to the CSMP within such twelve-month period immediately preceding the access shall be then promptly documented in the patient’s medical record, with rationale for continuing provision of the </w:t>
      </w:r>
      <w:r w:rsidR="00B61B19" w:rsidRPr="001554DE">
        <w:rPr>
          <w:rFonts w:ascii="Times New Roman" w:hAnsi="Times New Roman"/>
        </w:rPr>
        <w:t>controlled substance</w:t>
      </w:r>
      <w:r w:rsidR="00B61B19" w:rsidRPr="0040260A">
        <w:rPr>
          <w:rFonts w:ascii="Times New Roman" w:hAnsi="Times New Roman"/>
        </w:rPr>
        <w:t xml:space="preserve"> </w:t>
      </w:r>
      <w:r w:rsidRPr="0040260A">
        <w:rPr>
          <w:rFonts w:ascii="Times New Roman" w:hAnsi="Times New Roman"/>
        </w:rPr>
        <w:t>by the current practitioner, with a copy of the CSMP accessed report signed and dated by the current practitioner.</w:t>
      </w:r>
    </w:p>
    <w:p w14:paraId="19E90AAD"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4</w:t>
      </w:r>
      <w:r w:rsidRPr="0040260A">
        <w:rPr>
          <w:rFonts w:ascii="Times New Roman" w:hAnsi="Times New Roman"/>
        </w:rPr>
        <w:t>.5.  Nothing herein prohibits the CSMP from being accessed for a specific patient more frequently than annua</w:t>
      </w:r>
      <w:r w:rsidR="008523FD" w:rsidRPr="0040260A">
        <w:rPr>
          <w:rFonts w:ascii="Times New Roman" w:hAnsi="Times New Roman"/>
        </w:rPr>
        <w:t>lly by the current practitioner;</w:t>
      </w:r>
      <w:r w:rsidRPr="0040260A">
        <w:rPr>
          <w:rFonts w:ascii="Times New Roman" w:hAnsi="Times New Roman"/>
        </w:rPr>
        <w:t xml:space="preserve"> however, upon any such additional access of the CSMP, controlled substances reported to the CSMP from any source other than the current practitioner shall be promptly documented in the patient’s medical record, with rationale for provision of the </w:t>
      </w:r>
      <w:r w:rsidR="00B61B19" w:rsidRPr="001554DE">
        <w:rPr>
          <w:rFonts w:ascii="Times New Roman" w:hAnsi="Times New Roman"/>
        </w:rPr>
        <w:t>controlled substance</w:t>
      </w:r>
      <w:r w:rsidR="00B61B19" w:rsidRPr="0040260A">
        <w:rPr>
          <w:rFonts w:ascii="Times New Roman" w:hAnsi="Times New Roman"/>
        </w:rPr>
        <w:t xml:space="preserve"> </w:t>
      </w:r>
      <w:r w:rsidRPr="0040260A">
        <w:rPr>
          <w:rFonts w:ascii="Times New Roman" w:hAnsi="Times New Roman"/>
        </w:rPr>
        <w:t>by the current practitioner, with a copy of the CSMP accessed report signed and dated by the current practitioner.</w:t>
      </w:r>
    </w:p>
    <w:p w14:paraId="1C4B4BFE"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40260A">
        <w:rPr>
          <w:rFonts w:ascii="Times New Roman" w:hAnsi="Times New Roman"/>
          <w:b/>
        </w:rPr>
        <w:t>§24-7-</w:t>
      </w:r>
      <w:r w:rsidR="003F6986" w:rsidRPr="001554DE">
        <w:rPr>
          <w:rFonts w:ascii="Times New Roman" w:hAnsi="Times New Roman"/>
          <w:b/>
        </w:rPr>
        <w:t>5</w:t>
      </w:r>
      <w:r w:rsidRPr="0040260A">
        <w:rPr>
          <w:rFonts w:ascii="Times New Roman" w:hAnsi="Times New Roman"/>
          <w:b/>
        </w:rPr>
        <w:t>.  Application for Registration to Dispense Controlled Substances in West Virginia.</w:t>
      </w:r>
    </w:p>
    <w:p w14:paraId="0FAF0B25" w14:textId="77777777" w:rsidR="00C25836" w:rsidRPr="0040260A"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.1.  An applicant for </w:t>
      </w:r>
      <w:r w:rsidR="00BB684B">
        <w:rPr>
          <w:rFonts w:ascii="Times New Roman" w:hAnsi="Times New Roman"/>
        </w:rPr>
        <w:t>a controlled substances license</w:t>
      </w:r>
      <w:r w:rsidRPr="0040260A">
        <w:rPr>
          <w:rFonts w:ascii="Times New Roman" w:hAnsi="Times New Roman"/>
        </w:rPr>
        <w:t xml:space="preserve"> shall complete </w:t>
      </w:r>
      <w:r w:rsidR="000E000C" w:rsidRPr="0040260A">
        <w:rPr>
          <w:rFonts w:ascii="Times New Roman" w:hAnsi="Times New Roman"/>
        </w:rPr>
        <w:t>an application provided by the B</w:t>
      </w:r>
      <w:r w:rsidRPr="0040260A">
        <w:rPr>
          <w:rFonts w:ascii="Times New Roman" w:hAnsi="Times New Roman"/>
        </w:rPr>
        <w:t>oard</w:t>
      </w:r>
      <w:r w:rsidR="000E000C" w:rsidRPr="001554DE">
        <w:rPr>
          <w:rFonts w:ascii="Times New Roman" w:hAnsi="Times New Roman"/>
        </w:rPr>
        <w:t>, which is available on the Board’s website</w:t>
      </w:r>
      <w:r w:rsidRPr="0040260A">
        <w:rPr>
          <w:rFonts w:ascii="Times New Roman" w:hAnsi="Times New Roman"/>
        </w:rPr>
        <w:t>.</w:t>
      </w:r>
    </w:p>
    <w:p w14:paraId="494B42F0" w14:textId="77777777" w:rsidR="00C25836" w:rsidRPr="0040260A" w:rsidRDefault="009C3731"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.2.  </w:t>
      </w:r>
      <w:r w:rsidR="00C25836" w:rsidRPr="0040260A">
        <w:rPr>
          <w:rFonts w:ascii="Times New Roman" w:hAnsi="Times New Roman"/>
        </w:rPr>
        <w:t xml:space="preserve">An application for a </w:t>
      </w:r>
      <w:r w:rsidR="00B72AC2" w:rsidRPr="001554DE">
        <w:rPr>
          <w:rFonts w:ascii="Times New Roman" w:hAnsi="Times New Roman"/>
        </w:rPr>
        <w:t>controlled substances license</w:t>
      </w:r>
      <w:r w:rsidR="00C25836" w:rsidRPr="0040260A">
        <w:rPr>
          <w:rFonts w:ascii="Times New Roman" w:hAnsi="Times New Roman"/>
        </w:rPr>
        <w:t xml:space="preserve"> </w:t>
      </w:r>
      <w:r w:rsidR="00BB684B" w:rsidRPr="001554DE">
        <w:rPr>
          <w:rFonts w:ascii="Times New Roman" w:hAnsi="Times New Roman"/>
        </w:rPr>
        <w:t>shall</w:t>
      </w:r>
      <w:r w:rsidR="00BB684B">
        <w:rPr>
          <w:rFonts w:ascii="Times New Roman" w:hAnsi="Times New Roman"/>
        </w:rPr>
        <w:t xml:space="preserve"> </w:t>
      </w:r>
      <w:r w:rsidR="00C25836" w:rsidRPr="00BB684B">
        <w:rPr>
          <w:rFonts w:ascii="Times New Roman" w:hAnsi="Times New Roman"/>
        </w:rPr>
        <w:t>include</w:t>
      </w:r>
      <w:r w:rsidR="00C25836" w:rsidRPr="0040260A">
        <w:rPr>
          <w:rFonts w:ascii="Times New Roman" w:hAnsi="Times New Roman"/>
        </w:rPr>
        <w:t xml:space="preserve"> the following:</w:t>
      </w:r>
    </w:p>
    <w:p w14:paraId="6753C960" w14:textId="77777777" w:rsidR="00C25836" w:rsidRPr="0040260A" w:rsidRDefault="009C3731"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.2.a.  </w:t>
      </w:r>
      <w:r w:rsidR="00C25836" w:rsidRPr="0040260A">
        <w:rPr>
          <w:rFonts w:ascii="Times New Roman" w:hAnsi="Times New Roman"/>
        </w:rPr>
        <w:t>A current copy of the applicant’s Federal Drug Enforcement Administration Certificate of Registration for West Virginia.</w:t>
      </w:r>
    </w:p>
    <w:p w14:paraId="14616010" w14:textId="77777777" w:rsidR="00C25836" w:rsidRPr="00BB684B" w:rsidRDefault="009C3731"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strike/>
        </w:rPr>
      </w:pPr>
      <w:r w:rsidRPr="0040260A">
        <w:rPr>
          <w:rFonts w:ascii="Times New Roman" w:hAnsi="Times New Roman"/>
        </w:rPr>
        <w:tab/>
      </w: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.2.b.  </w:t>
      </w:r>
      <w:r w:rsidR="00C25836" w:rsidRPr="0040260A">
        <w:rPr>
          <w:rFonts w:ascii="Times New Roman" w:hAnsi="Times New Roman"/>
        </w:rPr>
        <w:t>Complete payment to the Board of the a</w:t>
      </w:r>
      <w:r w:rsidR="000E000C" w:rsidRPr="0040260A">
        <w:rPr>
          <w:rFonts w:ascii="Times New Roman" w:hAnsi="Times New Roman"/>
        </w:rPr>
        <w:t>mount established by the B</w:t>
      </w:r>
      <w:r w:rsidR="00C25836" w:rsidRPr="0040260A">
        <w:rPr>
          <w:rFonts w:ascii="Times New Roman" w:hAnsi="Times New Roman"/>
        </w:rPr>
        <w:t>oard under the West Virginia Board of Osteopathic Medicine Ru</w:t>
      </w:r>
      <w:r w:rsidR="001F0565" w:rsidRPr="0040260A">
        <w:rPr>
          <w:rFonts w:ascii="Times New Roman" w:hAnsi="Times New Roman"/>
        </w:rPr>
        <w:t>le, Fees for Services Rendered b</w:t>
      </w:r>
      <w:r w:rsidR="00C25836" w:rsidRPr="0040260A">
        <w:rPr>
          <w:rFonts w:ascii="Times New Roman" w:hAnsi="Times New Roman"/>
        </w:rPr>
        <w:t>y the Board of Osteopathic Medicine, Title 24, CSR 5. If the licensure fee is paid by personal check, the licensing process is not considered complete until the check has cleared the bank.</w:t>
      </w:r>
      <w:r w:rsidRPr="0040260A">
        <w:rPr>
          <w:rFonts w:ascii="Times New Roman" w:hAnsi="Times New Roman"/>
        </w:rPr>
        <w:tab/>
      </w:r>
      <w:r w:rsidRPr="0040260A">
        <w:rPr>
          <w:rFonts w:ascii="Times New Roman" w:hAnsi="Times New Roman"/>
        </w:rPr>
        <w:tab/>
      </w:r>
    </w:p>
    <w:p w14:paraId="76AF06C6" w14:textId="77777777" w:rsidR="00C25836" w:rsidRPr="0040260A" w:rsidRDefault="009C3731"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.3.  </w:t>
      </w:r>
      <w:r w:rsidR="00C25836" w:rsidRPr="0040260A">
        <w:rPr>
          <w:rFonts w:ascii="Times New Roman" w:hAnsi="Times New Roman"/>
        </w:rPr>
        <w:t>The application, together with all photocopied documents submitted with the applicati</w:t>
      </w:r>
      <w:r w:rsidR="000E000C" w:rsidRPr="0040260A">
        <w:rPr>
          <w:rFonts w:ascii="Times New Roman" w:hAnsi="Times New Roman"/>
        </w:rPr>
        <w:t>on, become the property of the B</w:t>
      </w:r>
      <w:r w:rsidR="00C25836" w:rsidRPr="0040260A">
        <w:rPr>
          <w:rFonts w:ascii="Times New Roman" w:hAnsi="Times New Roman"/>
        </w:rPr>
        <w:t>oard and shall not be returned.</w:t>
      </w:r>
    </w:p>
    <w:p w14:paraId="33A3C647" w14:textId="77777777" w:rsidR="00C25836" w:rsidRPr="0040260A" w:rsidRDefault="009C3731"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3F6986" w:rsidRPr="001554DE">
        <w:rPr>
          <w:rFonts w:ascii="Times New Roman" w:hAnsi="Times New Roman"/>
        </w:rPr>
        <w:t>5</w:t>
      </w:r>
      <w:r w:rsidRPr="0040260A">
        <w:rPr>
          <w:rFonts w:ascii="Times New Roman" w:hAnsi="Times New Roman"/>
        </w:rPr>
        <w:t xml:space="preserve">.4.  </w:t>
      </w:r>
      <w:r w:rsidR="00C25836" w:rsidRPr="0040260A">
        <w:rPr>
          <w:rFonts w:ascii="Times New Roman" w:hAnsi="Times New Roman"/>
        </w:rPr>
        <w:t>A controlled substances license is valid for a term of one year and shall be renewed by June 30 of the following year.  The license shall be renewed upon the receipt of a non-refu</w:t>
      </w:r>
      <w:r w:rsidR="00797A67" w:rsidRPr="0040260A">
        <w:rPr>
          <w:rFonts w:ascii="Times New Roman" w:hAnsi="Times New Roman"/>
        </w:rPr>
        <w:t>ndable fee, established by the B</w:t>
      </w:r>
      <w:r w:rsidR="00C25836" w:rsidRPr="0040260A">
        <w:rPr>
          <w:rFonts w:ascii="Times New Roman" w:hAnsi="Times New Roman"/>
        </w:rPr>
        <w:t>oard, together with an application provided by the Board</w:t>
      </w:r>
      <w:r w:rsidR="00CD054A" w:rsidRPr="001554DE">
        <w:rPr>
          <w:rFonts w:ascii="Times New Roman" w:hAnsi="Times New Roman"/>
        </w:rPr>
        <w:t>, which is available on the Board’s website</w:t>
      </w:r>
      <w:r w:rsidR="00C25836" w:rsidRPr="001554DE">
        <w:rPr>
          <w:rFonts w:ascii="Times New Roman" w:hAnsi="Times New Roman"/>
        </w:rPr>
        <w:t>.</w:t>
      </w:r>
      <w:r w:rsidR="00C25836" w:rsidRPr="0040260A">
        <w:rPr>
          <w:rFonts w:ascii="Times New Roman" w:hAnsi="Times New Roman"/>
        </w:rPr>
        <w:t xml:space="preserve">  </w:t>
      </w:r>
    </w:p>
    <w:p w14:paraId="2CFA5E4C" w14:textId="77777777" w:rsidR="00C25836" w:rsidRPr="0040260A" w:rsidRDefault="00BB684B"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b/>
        </w:rPr>
      </w:pPr>
      <w:r w:rsidRPr="001554DE">
        <w:rPr>
          <w:rFonts w:ascii="Times New Roman" w:hAnsi="Times New Roman"/>
          <w:b/>
        </w:rPr>
        <w:t>24-7-6</w:t>
      </w:r>
      <w:r w:rsidR="00C25836" w:rsidRPr="0040260A">
        <w:rPr>
          <w:rFonts w:ascii="Times New Roman" w:hAnsi="Times New Roman"/>
          <w:b/>
        </w:rPr>
        <w:t>.</w:t>
      </w:r>
      <w:r w:rsidR="009C3731" w:rsidRPr="0040260A">
        <w:rPr>
          <w:rFonts w:ascii="Times New Roman" w:hAnsi="Times New Roman"/>
          <w:b/>
        </w:rPr>
        <w:t xml:space="preserve">  </w:t>
      </w:r>
      <w:r w:rsidR="00C25836" w:rsidRPr="001554DE">
        <w:rPr>
          <w:rFonts w:ascii="Times New Roman" w:hAnsi="Times New Roman"/>
          <w:b/>
        </w:rPr>
        <w:t>Discipline</w:t>
      </w:r>
      <w:r w:rsidR="00056856" w:rsidRPr="001554DE">
        <w:rPr>
          <w:rFonts w:ascii="Times New Roman" w:hAnsi="Times New Roman"/>
          <w:b/>
        </w:rPr>
        <w:t xml:space="preserve"> and Administrative </w:t>
      </w:r>
      <w:r w:rsidR="008E43FA" w:rsidRPr="001554DE">
        <w:rPr>
          <w:rFonts w:ascii="Times New Roman" w:hAnsi="Times New Roman"/>
          <w:b/>
        </w:rPr>
        <w:t>Penalties</w:t>
      </w:r>
      <w:r w:rsidR="00C25836" w:rsidRPr="0040260A">
        <w:rPr>
          <w:rFonts w:ascii="Times New Roman" w:hAnsi="Times New Roman"/>
          <w:b/>
        </w:rPr>
        <w:t>.</w:t>
      </w:r>
    </w:p>
    <w:p w14:paraId="1C004E8C" w14:textId="77777777" w:rsidR="00C25836" w:rsidRPr="001554DE" w:rsidRDefault="00C25836" w:rsidP="00C25836">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tab/>
      </w:r>
      <w:r w:rsidR="00BB684B" w:rsidRPr="001554DE">
        <w:rPr>
          <w:rFonts w:ascii="Times New Roman" w:hAnsi="Times New Roman"/>
        </w:rPr>
        <w:t>6.1.</w:t>
      </w:r>
      <w:r w:rsidRPr="0040260A">
        <w:rPr>
          <w:rFonts w:ascii="Times New Roman" w:hAnsi="Times New Roman"/>
        </w:rPr>
        <w:t xml:space="preserve"> Any practitioner who fails to compl</w:t>
      </w:r>
      <w:r w:rsidR="00797A67" w:rsidRPr="0040260A">
        <w:rPr>
          <w:rFonts w:ascii="Times New Roman" w:hAnsi="Times New Roman"/>
        </w:rPr>
        <w:t>y with this rule is subject to B</w:t>
      </w:r>
      <w:r w:rsidRPr="0040260A">
        <w:rPr>
          <w:rFonts w:ascii="Times New Roman" w:hAnsi="Times New Roman"/>
        </w:rPr>
        <w:t>oard disciplinary action for failing to perform any statutory or legal obligation placed upon the practitioner and unprofessional, unethical and dishonorable conduct, pursuant to W</w:t>
      </w:r>
      <w:r w:rsidR="00D2746E" w:rsidRPr="0040260A">
        <w:rPr>
          <w:rFonts w:ascii="Times New Roman" w:hAnsi="Times New Roman"/>
        </w:rPr>
        <w:t>.</w:t>
      </w:r>
      <w:r w:rsidRPr="0040260A">
        <w:rPr>
          <w:rFonts w:ascii="Times New Roman" w:hAnsi="Times New Roman"/>
        </w:rPr>
        <w:t xml:space="preserve"> Va</w:t>
      </w:r>
      <w:r w:rsidR="00D2746E" w:rsidRPr="0040260A">
        <w:rPr>
          <w:rFonts w:ascii="Times New Roman" w:hAnsi="Times New Roman"/>
        </w:rPr>
        <w:t>.</w:t>
      </w:r>
      <w:r w:rsidRPr="0040260A">
        <w:rPr>
          <w:rFonts w:ascii="Times New Roman" w:hAnsi="Times New Roman"/>
        </w:rPr>
        <w:t xml:space="preserve"> Code §</w:t>
      </w:r>
      <w:r w:rsidR="00822827" w:rsidRPr="0040260A">
        <w:rPr>
          <w:rFonts w:ascii="Times New Roman" w:hAnsi="Times New Roman"/>
        </w:rPr>
        <w:t xml:space="preserve"> </w:t>
      </w:r>
      <w:r w:rsidRPr="0040260A">
        <w:rPr>
          <w:rFonts w:ascii="Times New Roman" w:hAnsi="Times New Roman"/>
        </w:rPr>
        <w:t>30-14-11</w:t>
      </w:r>
      <w:r w:rsidR="00421BD8" w:rsidRPr="001554DE">
        <w:rPr>
          <w:rFonts w:ascii="Times New Roman" w:hAnsi="Times New Roman"/>
        </w:rPr>
        <w:t>, W. Va. Code § 30-3E-17,</w:t>
      </w:r>
      <w:r w:rsidRPr="001554DE">
        <w:rPr>
          <w:rFonts w:ascii="Times New Roman" w:hAnsi="Times New Roman"/>
        </w:rPr>
        <w:t xml:space="preserve"> and</w:t>
      </w:r>
      <w:r w:rsidR="00421BD8" w:rsidRPr="001554DE">
        <w:rPr>
          <w:rFonts w:ascii="Times New Roman" w:hAnsi="Times New Roman"/>
        </w:rPr>
        <w:t>/or</w:t>
      </w:r>
      <w:r w:rsidRPr="001554DE">
        <w:rPr>
          <w:rFonts w:ascii="Times New Roman" w:hAnsi="Times New Roman"/>
        </w:rPr>
        <w:t xml:space="preserve"> rules of the Board.</w:t>
      </w:r>
    </w:p>
    <w:p w14:paraId="52D20888" w14:textId="77777777" w:rsidR="00360943" w:rsidRPr="001554DE" w:rsidRDefault="00360943" w:rsidP="00360943">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Times New Roman" w:hAnsi="Times New Roman"/>
        </w:rPr>
      </w:pPr>
      <w:r w:rsidRPr="0040260A">
        <w:rPr>
          <w:rFonts w:ascii="Times New Roman" w:hAnsi="Times New Roman"/>
        </w:rPr>
        <w:lastRenderedPageBreak/>
        <w:tab/>
      </w:r>
      <w:r w:rsidR="00BB684B" w:rsidRPr="001554DE">
        <w:rPr>
          <w:rFonts w:ascii="Times New Roman" w:hAnsi="Times New Roman"/>
        </w:rPr>
        <w:t xml:space="preserve">6.2. </w:t>
      </w:r>
      <w:r w:rsidRPr="001554DE">
        <w:rPr>
          <w:rFonts w:ascii="Times New Roman" w:hAnsi="Times New Roman"/>
        </w:rPr>
        <w:t xml:space="preserve"> Any practitioner who fails to comply with the requirements described in W. Va. Code § 60A-9-7(f) or (g) shall be subject to the respective administrative penalties set forth in those subsections. All fines collected pursuant to those subsections shall be transferred by the Board to the Fight Substance Abuse Fund created under W. Va. Code § 60A-9-8</w:t>
      </w:r>
      <w:r w:rsidR="00CE76D5" w:rsidRPr="001554DE">
        <w:rPr>
          <w:rFonts w:ascii="Times New Roman" w:hAnsi="Times New Roman"/>
        </w:rPr>
        <w:t>.</w:t>
      </w:r>
    </w:p>
    <w:sectPr w:rsidR="00360943" w:rsidRPr="001554DE" w:rsidSect="003D2336">
      <w:headerReference w:type="even" r:id="rId7"/>
      <w:headerReference w:type="default" r:id="rId8"/>
      <w:footerReference w:type="even" r:id="rId9"/>
      <w:footerReference w:type="default" r:id="rId10"/>
      <w:pgSz w:w="12240" w:h="15840"/>
      <w:pgMar w:top="720" w:right="1440" w:bottom="720" w:left="1440"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E176A5" w14:textId="77777777" w:rsidR="001C1B45" w:rsidRDefault="001C1B45">
      <w:pPr>
        <w:spacing w:after="0" w:line="240" w:lineRule="auto"/>
      </w:pPr>
      <w:r>
        <w:separator/>
      </w:r>
    </w:p>
  </w:endnote>
  <w:endnote w:type="continuationSeparator" w:id="0">
    <w:p w14:paraId="30752A61" w14:textId="77777777" w:rsidR="001C1B45" w:rsidRDefault="001C1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C81EC" w14:textId="77777777" w:rsidR="00B02ECE" w:rsidRDefault="00B02ECE" w:rsidP="00B02E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7BA13F5B" w14:textId="77777777" w:rsidR="00B02ECE" w:rsidRDefault="00B02EC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96AF0" w14:textId="77777777" w:rsidR="00B02ECE" w:rsidRPr="00206F6D" w:rsidRDefault="00B02ECE">
    <w:pPr>
      <w:pStyle w:val="Footer"/>
      <w:jc w:val="center"/>
      <w:rPr>
        <w:b/>
        <w:sz w:val="22"/>
      </w:rPr>
    </w:pPr>
    <w:r w:rsidRPr="00206F6D">
      <w:rPr>
        <w:b/>
        <w:sz w:val="22"/>
      </w:rPr>
      <w:fldChar w:fldCharType="begin"/>
    </w:r>
    <w:r w:rsidRPr="00206F6D">
      <w:rPr>
        <w:b/>
        <w:sz w:val="22"/>
      </w:rPr>
      <w:instrText xml:space="preserve"> PAGE   \* MERGEFORMAT </w:instrText>
    </w:r>
    <w:r w:rsidRPr="00206F6D">
      <w:rPr>
        <w:b/>
        <w:sz w:val="22"/>
      </w:rPr>
      <w:fldChar w:fldCharType="separate"/>
    </w:r>
    <w:r w:rsidR="00A778D9">
      <w:rPr>
        <w:b/>
        <w:noProof/>
        <w:sz w:val="22"/>
      </w:rPr>
      <w:t>4</w:t>
    </w:r>
    <w:r w:rsidRPr="00206F6D">
      <w:rPr>
        <w:b/>
        <w:noProof/>
        <w:sz w:val="22"/>
      </w:rPr>
      <w:fldChar w:fldCharType="end"/>
    </w:r>
  </w:p>
  <w:p w14:paraId="4CC83E32" w14:textId="77777777" w:rsidR="00B02ECE" w:rsidRDefault="00B02EC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94502" w14:textId="77777777" w:rsidR="001C1B45" w:rsidRDefault="001C1B45">
      <w:pPr>
        <w:spacing w:after="0" w:line="240" w:lineRule="auto"/>
      </w:pPr>
      <w:r>
        <w:separator/>
      </w:r>
    </w:p>
  </w:footnote>
  <w:footnote w:type="continuationSeparator" w:id="0">
    <w:p w14:paraId="54468A82" w14:textId="77777777" w:rsidR="001C1B45" w:rsidRDefault="001C1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302C74" w14:textId="77777777" w:rsidR="00B02ECE" w:rsidRDefault="00B02EC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Pr>
        <w:b/>
        <w:sz w:val="20"/>
      </w:rPr>
      <w:t>24CSR1</w:t>
    </w:r>
  </w:p>
  <w:p w14:paraId="06263F8D" w14:textId="77777777" w:rsidR="00B02ECE" w:rsidRDefault="00B02EC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b/>
        <w:sz w:val="20"/>
      </w:rPr>
    </w:pPr>
  </w:p>
  <w:p w14:paraId="0460BCCC" w14:textId="77777777" w:rsidR="00B02ECE" w:rsidRDefault="00B02ECE">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A50FFC" w14:textId="77777777" w:rsidR="00E46B65" w:rsidRPr="00E46B65" w:rsidRDefault="00E46B65" w:rsidP="00E46B65">
    <w:pPr>
      <w:pStyle w:val="Header"/>
      <w:jc w:val="center"/>
      <w:rPr>
        <w:rFonts w:ascii="Times New Roman" w:hAnsi="Times New Roman"/>
        <w:b/>
        <w:sz w:val="20"/>
        <w:szCs w:val="20"/>
      </w:rPr>
    </w:pPr>
    <w:r w:rsidRPr="00E46B65">
      <w:rPr>
        <w:rFonts w:ascii="Times New Roman" w:hAnsi="Times New Roman"/>
        <w:b/>
        <w:sz w:val="20"/>
        <w:szCs w:val="20"/>
      </w:rPr>
      <w:t>24CSR7</w:t>
    </w:r>
    <w:r w:rsidRPr="00E46B65">
      <w:rPr>
        <w:rFonts w:ascii="Times New Roman" w:hAnsi="Times New Roman"/>
        <w:b/>
        <w:sz w:val="20"/>
        <w:szCs w:val="20"/>
      </w:rP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77633C"/>
    <w:multiLevelType w:val="hybridMultilevel"/>
    <w:tmpl w:val="98A445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1B10CC4"/>
    <w:multiLevelType w:val="hybridMultilevel"/>
    <w:tmpl w:val="F78EA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028529798">
    <w:abstractNumId w:val="0"/>
  </w:num>
  <w:num w:numId="2" w16cid:durableId="980690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836"/>
    <w:rsid w:val="00000D65"/>
    <w:rsid w:val="000432EC"/>
    <w:rsid w:val="00056856"/>
    <w:rsid w:val="00090C4A"/>
    <w:rsid w:val="000970D9"/>
    <w:rsid w:val="000B0460"/>
    <w:rsid w:val="000B46A2"/>
    <w:rsid w:val="000D5C15"/>
    <w:rsid w:val="000E000C"/>
    <w:rsid w:val="000F68C9"/>
    <w:rsid w:val="001554DE"/>
    <w:rsid w:val="001576D5"/>
    <w:rsid w:val="0017550E"/>
    <w:rsid w:val="00185F67"/>
    <w:rsid w:val="00193FD2"/>
    <w:rsid w:val="001B2241"/>
    <w:rsid w:val="001C1B45"/>
    <w:rsid w:val="001C2003"/>
    <w:rsid w:val="001F0565"/>
    <w:rsid w:val="00206F6D"/>
    <w:rsid w:val="00236DC9"/>
    <w:rsid w:val="0025049A"/>
    <w:rsid w:val="00284289"/>
    <w:rsid w:val="00296F9F"/>
    <w:rsid w:val="002B1DDA"/>
    <w:rsid w:val="002D3768"/>
    <w:rsid w:val="002D71C0"/>
    <w:rsid w:val="002D7AAC"/>
    <w:rsid w:val="003007AB"/>
    <w:rsid w:val="003056EE"/>
    <w:rsid w:val="003455F6"/>
    <w:rsid w:val="0034626C"/>
    <w:rsid w:val="00360943"/>
    <w:rsid w:val="003A1A71"/>
    <w:rsid w:val="003A60E4"/>
    <w:rsid w:val="003D2336"/>
    <w:rsid w:val="003E0827"/>
    <w:rsid w:val="003F6986"/>
    <w:rsid w:val="0040260A"/>
    <w:rsid w:val="00421BD8"/>
    <w:rsid w:val="00430F7E"/>
    <w:rsid w:val="00467D71"/>
    <w:rsid w:val="00480425"/>
    <w:rsid w:val="004856F6"/>
    <w:rsid w:val="004B5C55"/>
    <w:rsid w:val="00502F71"/>
    <w:rsid w:val="00514321"/>
    <w:rsid w:val="005143BD"/>
    <w:rsid w:val="005557F2"/>
    <w:rsid w:val="00566283"/>
    <w:rsid w:val="00585157"/>
    <w:rsid w:val="005E5121"/>
    <w:rsid w:val="005F7E18"/>
    <w:rsid w:val="00615A4E"/>
    <w:rsid w:val="00656811"/>
    <w:rsid w:val="006840F0"/>
    <w:rsid w:val="006A1AEE"/>
    <w:rsid w:val="006C4357"/>
    <w:rsid w:val="006D0193"/>
    <w:rsid w:val="006D6615"/>
    <w:rsid w:val="006E1F27"/>
    <w:rsid w:val="006E2757"/>
    <w:rsid w:val="00750159"/>
    <w:rsid w:val="007554B0"/>
    <w:rsid w:val="0076282F"/>
    <w:rsid w:val="00797A67"/>
    <w:rsid w:val="007C03ED"/>
    <w:rsid w:val="007D3F61"/>
    <w:rsid w:val="007F180B"/>
    <w:rsid w:val="007F687C"/>
    <w:rsid w:val="008007C0"/>
    <w:rsid w:val="00812AD7"/>
    <w:rsid w:val="008154CB"/>
    <w:rsid w:val="00822827"/>
    <w:rsid w:val="00846EA3"/>
    <w:rsid w:val="008523FD"/>
    <w:rsid w:val="00860AF3"/>
    <w:rsid w:val="00866A36"/>
    <w:rsid w:val="00873468"/>
    <w:rsid w:val="008A2D11"/>
    <w:rsid w:val="008B08CD"/>
    <w:rsid w:val="008D4D11"/>
    <w:rsid w:val="008E43FA"/>
    <w:rsid w:val="008E46FB"/>
    <w:rsid w:val="008F7E37"/>
    <w:rsid w:val="00902FFB"/>
    <w:rsid w:val="00933CB0"/>
    <w:rsid w:val="00944A9C"/>
    <w:rsid w:val="00945C0D"/>
    <w:rsid w:val="00987BB5"/>
    <w:rsid w:val="0099324D"/>
    <w:rsid w:val="009A2F5B"/>
    <w:rsid w:val="009C1AB6"/>
    <w:rsid w:val="009C3731"/>
    <w:rsid w:val="009D42DC"/>
    <w:rsid w:val="00A30B2E"/>
    <w:rsid w:val="00A365CC"/>
    <w:rsid w:val="00A619D8"/>
    <w:rsid w:val="00A6562B"/>
    <w:rsid w:val="00A778D9"/>
    <w:rsid w:val="00AB291D"/>
    <w:rsid w:val="00AC39BA"/>
    <w:rsid w:val="00AF71B4"/>
    <w:rsid w:val="00B02ECE"/>
    <w:rsid w:val="00B05F78"/>
    <w:rsid w:val="00B134BA"/>
    <w:rsid w:val="00B1583D"/>
    <w:rsid w:val="00B21761"/>
    <w:rsid w:val="00B466E1"/>
    <w:rsid w:val="00B61B19"/>
    <w:rsid w:val="00B72AC2"/>
    <w:rsid w:val="00BB684B"/>
    <w:rsid w:val="00BD22BF"/>
    <w:rsid w:val="00BD4F7D"/>
    <w:rsid w:val="00BD6570"/>
    <w:rsid w:val="00BF4B52"/>
    <w:rsid w:val="00C25836"/>
    <w:rsid w:val="00C506C7"/>
    <w:rsid w:val="00C621E1"/>
    <w:rsid w:val="00C73DCC"/>
    <w:rsid w:val="00CA62AC"/>
    <w:rsid w:val="00CC025A"/>
    <w:rsid w:val="00CC1804"/>
    <w:rsid w:val="00CD054A"/>
    <w:rsid w:val="00CE76D5"/>
    <w:rsid w:val="00CF2ACB"/>
    <w:rsid w:val="00CF5255"/>
    <w:rsid w:val="00D0100A"/>
    <w:rsid w:val="00D046C8"/>
    <w:rsid w:val="00D2746E"/>
    <w:rsid w:val="00D30334"/>
    <w:rsid w:val="00D47DA2"/>
    <w:rsid w:val="00D67FC2"/>
    <w:rsid w:val="00DB1088"/>
    <w:rsid w:val="00DE4420"/>
    <w:rsid w:val="00DF5BB8"/>
    <w:rsid w:val="00E117C7"/>
    <w:rsid w:val="00E23152"/>
    <w:rsid w:val="00E46B65"/>
    <w:rsid w:val="00E57548"/>
    <w:rsid w:val="00E728AE"/>
    <w:rsid w:val="00E80AC6"/>
    <w:rsid w:val="00E85B28"/>
    <w:rsid w:val="00E85E71"/>
    <w:rsid w:val="00E956AC"/>
    <w:rsid w:val="00EA3D75"/>
    <w:rsid w:val="00EB3489"/>
    <w:rsid w:val="00EE4B6E"/>
    <w:rsid w:val="00EF3BDF"/>
    <w:rsid w:val="00F01012"/>
    <w:rsid w:val="00F24649"/>
    <w:rsid w:val="00F312AC"/>
    <w:rsid w:val="00F539CC"/>
    <w:rsid w:val="00F56AEC"/>
    <w:rsid w:val="00F648F0"/>
    <w:rsid w:val="00F80449"/>
    <w:rsid w:val="00F90F5C"/>
    <w:rsid w:val="00FD75D0"/>
    <w:rsid w:val="00FF3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F0445"/>
  <w15:chartTrackingRefBased/>
  <w15:docId w15:val="{89512376-45F9-3D47-B5A6-64233884D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25836"/>
    <w:pPr>
      <w:tabs>
        <w:tab w:val="center" w:pos="4320"/>
        <w:tab w:val="right" w:pos="8640"/>
      </w:tabs>
      <w:spacing w:after="0" w:line="240" w:lineRule="auto"/>
    </w:pPr>
    <w:rPr>
      <w:rFonts w:ascii="Times New Roman" w:eastAsia="Times New Roman" w:hAnsi="Times New Roman"/>
      <w:sz w:val="24"/>
      <w:szCs w:val="20"/>
    </w:rPr>
  </w:style>
  <w:style w:type="character" w:customStyle="1" w:styleId="FooterChar">
    <w:name w:val="Footer Char"/>
    <w:link w:val="Footer"/>
    <w:uiPriority w:val="99"/>
    <w:rsid w:val="00C25836"/>
    <w:rPr>
      <w:rFonts w:ascii="Times New Roman" w:eastAsia="Times New Roman" w:hAnsi="Times New Roman"/>
      <w:sz w:val="24"/>
    </w:rPr>
  </w:style>
  <w:style w:type="character" w:styleId="PageNumber">
    <w:name w:val="page number"/>
    <w:rsid w:val="00C25836"/>
  </w:style>
  <w:style w:type="paragraph" w:styleId="BalloonText">
    <w:name w:val="Balloon Text"/>
    <w:basedOn w:val="Normal"/>
    <w:link w:val="BalloonTextChar"/>
    <w:uiPriority w:val="99"/>
    <w:semiHidden/>
    <w:unhideWhenUsed/>
    <w:rsid w:val="00B02EC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02ECE"/>
    <w:rPr>
      <w:rFonts w:ascii="Tahoma" w:hAnsi="Tahoma" w:cs="Tahoma"/>
      <w:sz w:val="16"/>
      <w:szCs w:val="16"/>
    </w:rPr>
  </w:style>
  <w:style w:type="paragraph" w:styleId="Header">
    <w:name w:val="header"/>
    <w:basedOn w:val="Normal"/>
    <w:link w:val="HeaderChar"/>
    <w:uiPriority w:val="99"/>
    <w:unhideWhenUsed/>
    <w:rsid w:val="00E46B65"/>
    <w:pPr>
      <w:tabs>
        <w:tab w:val="center" w:pos="4680"/>
        <w:tab w:val="right" w:pos="9360"/>
      </w:tabs>
    </w:pPr>
  </w:style>
  <w:style w:type="character" w:customStyle="1" w:styleId="HeaderChar">
    <w:name w:val="Header Char"/>
    <w:link w:val="Header"/>
    <w:uiPriority w:val="99"/>
    <w:rsid w:val="00E46B65"/>
    <w:rPr>
      <w:sz w:val="22"/>
      <w:szCs w:val="22"/>
    </w:rPr>
  </w:style>
  <w:style w:type="paragraph" w:styleId="ListParagraph">
    <w:name w:val="List Paragraph"/>
    <w:basedOn w:val="Normal"/>
    <w:uiPriority w:val="34"/>
    <w:qFormat/>
    <w:rsid w:val="00B46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K. Akers</dc:creator>
  <cp:keywords/>
  <cp:lastModifiedBy>Osborne, Jonathan T</cp:lastModifiedBy>
  <cp:revision>3</cp:revision>
  <cp:lastPrinted>2021-05-20T19:38:00Z</cp:lastPrinted>
  <dcterms:created xsi:type="dcterms:W3CDTF">2026-10-30T16:00:00Z</dcterms:created>
  <dcterms:modified xsi:type="dcterms:W3CDTF">2026-10-30T16:30:00Z</dcterms:modified>
</cp:coreProperties>
</file>