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EEC95" w14:textId="77777777" w:rsidR="00972C88" w:rsidRDefault="00972C88" w:rsidP="00C7395B">
      <w:pPr>
        <w:jc w:val="center"/>
        <w:rPr>
          <w:rFonts w:ascii="Arial" w:hAnsi="Arial" w:cs="Arial"/>
          <w:sz w:val="22"/>
          <w:szCs w:val="22"/>
        </w:rPr>
      </w:pPr>
      <w:bookmarkStart w:id="0" w:name="_Hlk216961347"/>
    </w:p>
    <w:p w14:paraId="1AA0E59A" w14:textId="1AC379A8" w:rsidR="00012FE2" w:rsidRPr="00972C88" w:rsidRDefault="00012FE2" w:rsidP="00C7395B">
      <w:pPr>
        <w:jc w:val="center"/>
        <w:rPr>
          <w:rFonts w:ascii="Arial" w:hAnsi="Arial" w:cs="Arial"/>
          <w:b/>
          <w:sz w:val="22"/>
          <w:szCs w:val="22"/>
        </w:rPr>
      </w:pPr>
      <w:r w:rsidRPr="00972C88">
        <w:rPr>
          <w:rFonts w:ascii="Arial" w:hAnsi="Arial" w:cs="Arial"/>
          <w:sz w:val="22"/>
          <w:szCs w:val="22"/>
        </w:rPr>
        <w:fldChar w:fldCharType="begin"/>
      </w:r>
      <w:r w:rsidRPr="00972C88">
        <w:rPr>
          <w:rFonts w:ascii="Arial" w:hAnsi="Arial" w:cs="Arial"/>
          <w:sz w:val="22"/>
          <w:szCs w:val="22"/>
        </w:rPr>
        <w:instrText xml:space="preserve"> SEQ CHAPTER \h \r 1</w:instrText>
      </w:r>
      <w:r w:rsidRPr="00972C88">
        <w:rPr>
          <w:rFonts w:ascii="Arial" w:hAnsi="Arial" w:cs="Arial"/>
          <w:sz w:val="22"/>
          <w:szCs w:val="22"/>
        </w:rPr>
        <w:fldChar w:fldCharType="end"/>
      </w:r>
      <w:r w:rsidRPr="00972C88">
        <w:rPr>
          <w:rFonts w:ascii="Arial" w:hAnsi="Arial" w:cs="Arial"/>
          <w:b/>
          <w:sz w:val="22"/>
          <w:szCs w:val="22"/>
        </w:rPr>
        <w:t>TITLE 15</w:t>
      </w:r>
    </w:p>
    <w:p w14:paraId="2994F653" w14:textId="77777777" w:rsidR="00012FE2" w:rsidRPr="00972C88" w:rsidRDefault="00012FE2" w:rsidP="00C7395B">
      <w:pPr>
        <w:jc w:val="center"/>
        <w:rPr>
          <w:rFonts w:ascii="Arial" w:hAnsi="Arial" w:cs="Arial"/>
          <w:b/>
          <w:sz w:val="22"/>
          <w:szCs w:val="22"/>
        </w:rPr>
      </w:pPr>
      <w:r w:rsidRPr="00972C88">
        <w:rPr>
          <w:rFonts w:ascii="Arial" w:hAnsi="Arial" w:cs="Arial"/>
          <w:b/>
          <w:sz w:val="22"/>
          <w:szCs w:val="22"/>
        </w:rPr>
        <w:t>LEGISLATIVE RULE</w:t>
      </w:r>
    </w:p>
    <w:p w14:paraId="52BA9C87" w14:textId="77777777" w:rsidR="00012FE2" w:rsidRPr="00972C88" w:rsidRDefault="00012FE2" w:rsidP="00C7395B">
      <w:pPr>
        <w:jc w:val="center"/>
        <w:rPr>
          <w:rFonts w:ascii="Arial" w:hAnsi="Arial" w:cs="Arial"/>
          <w:b/>
          <w:sz w:val="22"/>
          <w:szCs w:val="22"/>
        </w:rPr>
      </w:pPr>
      <w:r w:rsidRPr="00972C88">
        <w:rPr>
          <w:rFonts w:ascii="Arial" w:hAnsi="Arial" w:cs="Arial"/>
          <w:b/>
          <w:sz w:val="22"/>
          <w:szCs w:val="22"/>
        </w:rPr>
        <w:t>BOARD OF PHARMACY</w:t>
      </w:r>
    </w:p>
    <w:p w14:paraId="5C13C0BB" w14:textId="77777777" w:rsidR="00012FE2" w:rsidRPr="00972C88" w:rsidRDefault="00012FE2" w:rsidP="00C7395B">
      <w:pPr>
        <w:jc w:val="center"/>
        <w:rPr>
          <w:rFonts w:ascii="Arial" w:hAnsi="Arial" w:cs="Arial"/>
          <w:b/>
          <w:sz w:val="22"/>
          <w:szCs w:val="22"/>
        </w:rPr>
      </w:pPr>
    </w:p>
    <w:p w14:paraId="7CD5B007" w14:textId="77777777" w:rsidR="00012FE2" w:rsidRPr="00972C88" w:rsidRDefault="00012FE2" w:rsidP="00C7395B">
      <w:pPr>
        <w:jc w:val="center"/>
        <w:rPr>
          <w:rFonts w:ascii="Arial" w:hAnsi="Arial" w:cs="Arial"/>
          <w:b/>
          <w:sz w:val="22"/>
          <w:szCs w:val="22"/>
        </w:rPr>
      </w:pPr>
      <w:r w:rsidRPr="00972C88">
        <w:rPr>
          <w:rFonts w:ascii="Arial" w:hAnsi="Arial" w:cs="Arial"/>
          <w:b/>
          <w:sz w:val="22"/>
          <w:szCs w:val="22"/>
        </w:rPr>
        <w:t>SERIES 3</w:t>
      </w:r>
    </w:p>
    <w:p w14:paraId="2CCF048A" w14:textId="77777777" w:rsidR="00012FE2" w:rsidRPr="00972C88" w:rsidRDefault="00012FE2" w:rsidP="00C7395B">
      <w:pPr>
        <w:jc w:val="center"/>
        <w:rPr>
          <w:rFonts w:ascii="Arial" w:hAnsi="Arial" w:cs="Arial"/>
          <w:b/>
          <w:sz w:val="22"/>
          <w:szCs w:val="22"/>
        </w:rPr>
      </w:pPr>
      <w:r w:rsidRPr="00972C88">
        <w:rPr>
          <w:rFonts w:ascii="Arial" w:hAnsi="Arial" w:cs="Arial"/>
          <w:b/>
          <w:sz w:val="22"/>
          <w:szCs w:val="22"/>
        </w:rPr>
        <w:t>BOARD OF PHARMACY RULES FOR CONTINUING</w:t>
      </w:r>
    </w:p>
    <w:p w14:paraId="1CEDEFB0" w14:textId="77777777" w:rsidR="00012FE2" w:rsidRPr="00972C88" w:rsidRDefault="00012FE2" w:rsidP="00C7395B">
      <w:pPr>
        <w:jc w:val="center"/>
        <w:rPr>
          <w:rFonts w:ascii="Arial" w:hAnsi="Arial" w:cs="Arial"/>
          <w:sz w:val="22"/>
          <w:szCs w:val="22"/>
        </w:rPr>
      </w:pPr>
      <w:r w:rsidRPr="00972C88">
        <w:rPr>
          <w:rFonts w:ascii="Arial" w:hAnsi="Arial" w:cs="Arial"/>
          <w:b/>
          <w:sz w:val="22"/>
          <w:szCs w:val="22"/>
        </w:rPr>
        <w:t>EDUCATION FOR LICENSURE OF PHARMACISTS</w:t>
      </w:r>
    </w:p>
    <w:p w14:paraId="6F10E656" w14:textId="77777777" w:rsidR="00012FE2" w:rsidRPr="00972C88" w:rsidRDefault="00012FE2" w:rsidP="00C7395B">
      <w:pPr>
        <w:rPr>
          <w:rFonts w:ascii="Arial" w:hAnsi="Arial" w:cs="Arial"/>
          <w:sz w:val="22"/>
          <w:szCs w:val="22"/>
        </w:rPr>
      </w:pPr>
    </w:p>
    <w:p w14:paraId="7661624E" w14:textId="77777777" w:rsidR="00012FE2" w:rsidRPr="00972C88" w:rsidRDefault="00012FE2" w:rsidP="00C7395B">
      <w:pPr>
        <w:jc w:val="both"/>
        <w:rPr>
          <w:rFonts w:ascii="Arial" w:hAnsi="Arial" w:cs="Arial"/>
          <w:sz w:val="22"/>
          <w:szCs w:val="22"/>
        </w:rPr>
      </w:pPr>
    </w:p>
    <w:p w14:paraId="11054E4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vanish/>
          <w:sz w:val="22"/>
          <w:szCs w:val="22"/>
        </w:rPr>
      </w:pPr>
    </w:p>
    <w:p w14:paraId="13991B6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§15-3-1.  General.</w:t>
      </w:r>
    </w:p>
    <w:p w14:paraId="73BD83A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86F945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1.1.  Scope.  --  W. Va. Code §30-5-3A authorizes the Board of Pharmacy to promulgate rules which are necessary to perform the duties and responsibilities of the board as they relate to requiring pharmacists to meet certain continuing education requirements in order to maintain their license to practice pharmacy in the State of West Virginia.</w:t>
      </w:r>
    </w:p>
    <w:p w14:paraId="7B9A101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068175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1.2.  Authority.  --  This legislative rule is issued under the authority of W. Va. Code §30-5-7.</w:t>
      </w:r>
    </w:p>
    <w:p w14:paraId="1453A46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7D676FA" w14:textId="656ED94B"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1.3.  Filing Date.  --  </w:t>
      </w:r>
      <w:r w:rsidR="00CC639B" w:rsidRPr="00972C88">
        <w:rPr>
          <w:rFonts w:ascii="Arial" w:hAnsi="Arial" w:cs="Arial"/>
          <w:strike/>
          <w:sz w:val="22"/>
          <w:szCs w:val="22"/>
        </w:rPr>
        <w:t xml:space="preserve">May </w:t>
      </w:r>
      <w:r w:rsidR="007D3C32" w:rsidRPr="00972C88">
        <w:rPr>
          <w:rFonts w:ascii="Arial" w:hAnsi="Arial" w:cs="Arial"/>
          <w:strike/>
          <w:sz w:val="22"/>
          <w:szCs w:val="22"/>
        </w:rPr>
        <w:t>3</w:t>
      </w:r>
      <w:r w:rsidR="00CC639B" w:rsidRPr="00972C88">
        <w:rPr>
          <w:rFonts w:ascii="Arial" w:hAnsi="Arial" w:cs="Arial"/>
          <w:strike/>
          <w:sz w:val="22"/>
          <w:szCs w:val="22"/>
        </w:rPr>
        <w:t>, 2024</w:t>
      </w:r>
      <w:r w:rsidR="00696E7D" w:rsidRPr="00972C88">
        <w:rPr>
          <w:rFonts w:ascii="Arial" w:hAnsi="Arial" w:cs="Arial"/>
          <w:sz w:val="22"/>
          <w:szCs w:val="22"/>
        </w:rPr>
        <w:t>.</w:t>
      </w:r>
    </w:p>
    <w:p w14:paraId="299F4F2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FAD62F0" w14:textId="141A749B"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r w:rsidRPr="00972C88">
        <w:rPr>
          <w:rFonts w:ascii="Arial" w:hAnsi="Arial" w:cs="Arial"/>
          <w:sz w:val="22"/>
          <w:szCs w:val="22"/>
        </w:rPr>
        <w:tab/>
        <w:t xml:space="preserve">1.4.  Effective Date.  --  </w:t>
      </w:r>
      <w:r w:rsidR="00D83720" w:rsidRPr="00972C88">
        <w:rPr>
          <w:rFonts w:ascii="Arial" w:hAnsi="Arial" w:cs="Arial"/>
          <w:strike/>
          <w:sz w:val="22"/>
          <w:szCs w:val="22"/>
        </w:rPr>
        <w:t xml:space="preserve">May </w:t>
      </w:r>
      <w:r w:rsidR="007D3C32" w:rsidRPr="00972C88">
        <w:rPr>
          <w:rFonts w:ascii="Arial" w:hAnsi="Arial" w:cs="Arial"/>
          <w:strike/>
          <w:sz w:val="22"/>
          <w:szCs w:val="22"/>
        </w:rPr>
        <w:t>3</w:t>
      </w:r>
      <w:r w:rsidR="00D83720" w:rsidRPr="00972C88">
        <w:rPr>
          <w:rFonts w:ascii="Arial" w:hAnsi="Arial" w:cs="Arial"/>
          <w:strike/>
          <w:sz w:val="22"/>
          <w:szCs w:val="22"/>
        </w:rPr>
        <w:t>, 2024</w:t>
      </w:r>
      <w:r w:rsidR="00696E7D" w:rsidRPr="00972C88">
        <w:rPr>
          <w:rFonts w:ascii="Arial" w:hAnsi="Arial" w:cs="Arial"/>
          <w:sz w:val="22"/>
          <w:szCs w:val="22"/>
        </w:rPr>
        <w:t>.</w:t>
      </w:r>
    </w:p>
    <w:p w14:paraId="19B9791E" w14:textId="77777777" w:rsidR="00626A8E" w:rsidRPr="00972C88" w:rsidRDefault="00626A8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trike/>
          <w:sz w:val="22"/>
          <w:szCs w:val="22"/>
        </w:rPr>
      </w:pPr>
    </w:p>
    <w:p w14:paraId="7B6824E6" w14:textId="2A37BBDE" w:rsidR="00626A8E" w:rsidRPr="00972C88" w:rsidRDefault="00626A8E" w:rsidP="00626A8E">
      <w:pPr>
        <w:tabs>
          <w:tab w:val="left" w:pos="-1180"/>
          <w:tab w:val="left" w:pos="-720"/>
          <w:tab w:val="left" w:pos="0"/>
          <w:tab w:val="left" w:pos="354"/>
          <w:tab w:val="left" w:pos="720"/>
          <w:tab w:val="left" w:pos="1087"/>
          <w:tab w:val="left" w:pos="1440"/>
          <w:tab w:val="left" w:pos="1820"/>
          <w:tab w:val="left" w:pos="2160"/>
          <w:tab w:val="left" w:pos="2538"/>
          <w:tab w:val="left" w:pos="288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sz w:val="22"/>
          <w:szCs w:val="22"/>
        </w:rPr>
      </w:pPr>
      <w:r w:rsidRPr="00972C88">
        <w:rPr>
          <w:rFonts w:ascii="Arial" w:hAnsi="Arial" w:cs="Arial"/>
          <w:sz w:val="22"/>
          <w:szCs w:val="22"/>
        </w:rPr>
        <w:t xml:space="preserve">1.5.  Sunset Date --  </w:t>
      </w:r>
      <w:r w:rsidR="00A357B7" w:rsidRPr="00972C88">
        <w:rPr>
          <w:rFonts w:ascii="Arial" w:hAnsi="Arial" w:cs="Arial"/>
          <w:sz w:val="22"/>
          <w:szCs w:val="22"/>
        </w:rPr>
        <w:t xml:space="preserve">This rule shall terminate and have no further force or effect upon </w:t>
      </w:r>
      <w:r w:rsidR="005F6DAD" w:rsidRPr="00972C88">
        <w:rPr>
          <w:rFonts w:ascii="Arial" w:hAnsi="Arial" w:cs="Arial"/>
          <w:sz w:val="22"/>
          <w:szCs w:val="22"/>
        </w:rPr>
        <w:t>August 1</w:t>
      </w:r>
      <w:r w:rsidR="00717F8A" w:rsidRPr="00972C88">
        <w:rPr>
          <w:rFonts w:ascii="Arial" w:hAnsi="Arial" w:cs="Arial"/>
          <w:sz w:val="22"/>
          <w:szCs w:val="22"/>
        </w:rPr>
        <w:t>,</w:t>
      </w:r>
      <w:r w:rsidR="00A357B7" w:rsidRPr="00972C88">
        <w:rPr>
          <w:rFonts w:ascii="Arial" w:hAnsi="Arial" w:cs="Arial"/>
          <w:sz w:val="22"/>
          <w:szCs w:val="22"/>
        </w:rPr>
        <w:t xml:space="preserve"> </w:t>
      </w:r>
      <w:r w:rsidR="00CA1341" w:rsidRPr="00972C88">
        <w:rPr>
          <w:rFonts w:ascii="Arial" w:hAnsi="Arial" w:cs="Arial"/>
          <w:strike/>
          <w:sz w:val="22"/>
          <w:szCs w:val="22"/>
        </w:rPr>
        <w:t>2034</w:t>
      </w:r>
      <w:r w:rsidR="00C80D20" w:rsidRPr="00972C88">
        <w:rPr>
          <w:rFonts w:ascii="Arial" w:hAnsi="Arial" w:cs="Arial"/>
          <w:sz w:val="22"/>
          <w:szCs w:val="22"/>
          <w:u w:val="single"/>
        </w:rPr>
        <w:t>2032</w:t>
      </w:r>
      <w:r w:rsidR="00A357B7" w:rsidRPr="00972C88">
        <w:rPr>
          <w:rFonts w:ascii="Arial" w:hAnsi="Arial" w:cs="Arial"/>
          <w:sz w:val="22"/>
          <w:szCs w:val="22"/>
        </w:rPr>
        <w:t xml:space="preserve">. </w:t>
      </w:r>
    </w:p>
    <w:p w14:paraId="655C83D0" w14:textId="77777777" w:rsidR="00626A8E" w:rsidRPr="00972C88" w:rsidRDefault="00626A8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939B0E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54589A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§15-3-2.  Definitions.</w:t>
      </w:r>
    </w:p>
    <w:p w14:paraId="77BEBAC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B10992B" w14:textId="4C5E0E41"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2.1.</w:t>
      </w:r>
      <w:r w:rsidR="00663C2E">
        <w:rPr>
          <w:rFonts w:ascii="Arial" w:hAnsi="Arial" w:cs="Arial"/>
          <w:sz w:val="22"/>
          <w:szCs w:val="22"/>
        </w:rPr>
        <w:t xml:space="preserve"> </w:t>
      </w:r>
      <w:r w:rsidRPr="00972C88">
        <w:rPr>
          <w:rFonts w:ascii="Arial" w:hAnsi="Arial" w:cs="Arial"/>
          <w:sz w:val="22"/>
          <w:szCs w:val="22"/>
        </w:rPr>
        <w:t>“Accreditation Council for Pharmacy Education” (“ACPE”) means the national accreditation organization for continuing pharmacy education.</w:t>
      </w:r>
    </w:p>
    <w:p w14:paraId="76D0F30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908C08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2.2.  “Chronic Pain” means pain that has persisted after reasonable medical efforts have been made to relieve the pain or cure its cause and that has continued, either continuously or episodically, for longer than three continuous months.  For purposes of this rule, “chronic pain” does not include pain associated with a terminal condition or illness, or with a progressive disease that, in the normal course of progression, may reasonably be expected to result in a terminal condition or illness.</w:t>
      </w:r>
    </w:p>
    <w:p w14:paraId="6FCF5C5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116C9F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2.3.  “Continuing Pharmacy Education” (“CPE”) means planned and accredited learning experiences beyond a formal degree program designed to promote the continual development of knowledge, skills, and attitudes on the part of the pharmacist or pharmacy technician</w:t>
      </w:r>
      <w:r w:rsidRPr="00972C88">
        <w:rPr>
          <w:rFonts w:ascii="Arial" w:hAnsi="Arial" w:cs="Arial"/>
          <w:strike/>
          <w:sz w:val="22"/>
          <w:szCs w:val="22"/>
        </w:rPr>
        <w:t>.</w:t>
      </w:r>
      <w:r w:rsidR="002D3654" w:rsidRPr="00972C88">
        <w:rPr>
          <w:rFonts w:ascii="Arial" w:hAnsi="Arial" w:cs="Arial"/>
          <w:sz w:val="22"/>
          <w:szCs w:val="22"/>
        </w:rPr>
        <w:t xml:space="preserve"> which promotes problem-solving and critical thinking and is applicable to the practice of pharmacy.</w:t>
      </w:r>
    </w:p>
    <w:p w14:paraId="624E66C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4CA225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2.4.  “Continuing Pharmacy Education Committee” (“CPE Committee”) means that committee appointed by the board responsible for approval of the content of each CPE</w:t>
      </w:r>
      <w:r w:rsidR="00B30DD3" w:rsidRPr="00972C88">
        <w:rPr>
          <w:rFonts w:ascii="Arial" w:hAnsi="Arial" w:cs="Arial"/>
          <w:sz w:val="22"/>
          <w:szCs w:val="22"/>
        </w:rPr>
        <w:t xml:space="preserve"> activity</w:t>
      </w:r>
      <w:r w:rsidRPr="00972C88">
        <w:rPr>
          <w:rFonts w:ascii="Arial" w:hAnsi="Arial" w:cs="Arial"/>
          <w:sz w:val="22"/>
          <w:szCs w:val="22"/>
        </w:rPr>
        <w:t xml:space="preserve">, which is not otherwise automatically approved by this rule for CPE credit, offered by a </w:t>
      </w:r>
      <w:r w:rsidR="001F2FD5" w:rsidRPr="00972C88">
        <w:rPr>
          <w:rFonts w:ascii="Arial" w:hAnsi="Arial" w:cs="Arial"/>
          <w:sz w:val="22"/>
          <w:szCs w:val="22"/>
        </w:rPr>
        <w:t xml:space="preserve">non-accredited ACPE </w:t>
      </w:r>
      <w:r w:rsidRPr="00972C88">
        <w:rPr>
          <w:rFonts w:ascii="Arial" w:hAnsi="Arial" w:cs="Arial"/>
          <w:sz w:val="22"/>
          <w:szCs w:val="22"/>
        </w:rPr>
        <w:t>provider of CPE.</w:t>
      </w:r>
    </w:p>
    <w:p w14:paraId="0994F39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251F5D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2.5.  “Continuing Pharmacy Education Coordinator” (“CPE Coordinator”) means that individual or organization who may be retained by the board for the purpose of coordinating CPE </w:t>
      </w:r>
      <w:r w:rsidR="00C4359D" w:rsidRPr="00972C88">
        <w:rPr>
          <w:rFonts w:ascii="Arial" w:hAnsi="Arial" w:cs="Arial"/>
          <w:sz w:val="22"/>
          <w:szCs w:val="22"/>
        </w:rPr>
        <w:t>activities</w:t>
      </w:r>
      <w:r w:rsidRPr="00972C88">
        <w:rPr>
          <w:rFonts w:ascii="Arial" w:hAnsi="Arial" w:cs="Arial"/>
          <w:sz w:val="22"/>
          <w:szCs w:val="22"/>
        </w:rPr>
        <w:t xml:space="preserve"> and licensure renewal requirements.</w:t>
      </w:r>
    </w:p>
    <w:p w14:paraId="0D51415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143EF8A" w14:textId="5AF494F8"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2.6.  “Continuing Pharmacy Education Hour” (“CPE Hour”) means one hour of participation in a board accredited continuing pharmacy education </w:t>
      </w:r>
      <w:r w:rsidR="00B30DD3" w:rsidRPr="00972C88">
        <w:rPr>
          <w:rFonts w:ascii="Arial" w:hAnsi="Arial" w:cs="Arial"/>
          <w:sz w:val="22"/>
          <w:szCs w:val="22"/>
        </w:rPr>
        <w:t>activity</w:t>
      </w:r>
      <w:r w:rsidRPr="00972C88">
        <w:rPr>
          <w:rFonts w:ascii="Arial" w:hAnsi="Arial" w:cs="Arial"/>
          <w:sz w:val="22"/>
          <w:szCs w:val="22"/>
        </w:rPr>
        <w:t xml:space="preserve"> under responsible </w:t>
      </w:r>
      <w:r w:rsidR="002D3654" w:rsidRPr="00972C88">
        <w:rPr>
          <w:rFonts w:ascii="Arial" w:hAnsi="Arial" w:cs="Arial"/>
          <w:sz w:val="22"/>
          <w:szCs w:val="22"/>
        </w:rPr>
        <w:t>providership</w:t>
      </w:r>
      <w:r w:rsidRPr="00972C88">
        <w:rPr>
          <w:rFonts w:ascii="Arial" w:hAnsi="Arial" w:cs="Arial"/>
          <w:sz w:val="22"/>
          <w:szCs w:val="22"/>
        </w:rPr>
        <w:t xml:space="preserve">, capable direction and qualified instruction.  For the purposes of this definition, an hour equals </w:t>
      </w:r>
      <w:r w:rsidRPr="00972C88">
        <w:rPr>
          <w:rFonts w:ascii="Arial" w:hAnsi="Arial" w:cs="Arial"/>
          <w:sz w:val="22"/>
          <w:szCs w:val="22"/>
        </w:rPr>
        <w:lastRenderedPageBreak/>
        <w:t xml:space="preserve">sixty minutes of participation and represents 1.0 continuing pharmacy education </w:t>
      </w:r>
      <w:r w:rsidR="001F2FD5" w:rsidRPr="00972C88">
        <w:rPr>
          <w:rFonts w:ascii="Arial" w:hAnsi="Arial" w:cs="Arial"/>
          <w:sz w:val="22"/>
          <w:szCs w:val="22"/>
        </w:rPr>
        <w:t xml:space="preserve">contact </w:t>
      </w:r>
      <w:r w:rsidRPr="00972C88">
        <w:rPr>
          <w:rFonts w:ascii="Arial" w:hAnsi="Arial" w:cs="Arial"/>
          <w:sz w:val="22"/>
          <w:szCs w:val="22"/>
        </w:rPr>
        <w:t>hour</w:t>
      </w:r>
      <w:r w:rsidR="001F2FD5" w:rsidRPr="00972C88">
        <w:rPr>
          <w:rFonts w:ascii="Arial" w:hAnsi="Arial" w:cs="Arial"/>
          <w:sz w:val="22"/>
          <w:szCs w:val="22"/>
        </w:rPr>
        <w:t xml:space="preserve">, but Continuing Pharmacy Education activities of less than one hour may be approved as Continuing Pharmacy Education activities in </w:t>
      </w:r>
      <w:r w:rsidR="009349F1" w:rsidRPr="00972C88">
        <w:rPr>
          <w:rFonts w:ascii="Arial" w:hAnsi="Arial" w:cs="Arial"/>
          <w:sz w:val="22"/>
          <w:szCs w:val="22"/>
        </w:rPr>
        <w:t>fifteen-minute</w:t>
      </w:r>
      <w:r w:rsidR="001F2FD5" w:rsidRPr="00972C88">
        <w:rPr>
          <w:rFonts w:ascii="Arial" w:hAnsi="Arial" w:cs="Arial"/>
          <w:sz w:val="22"/>
          <w:szCs w:val="22"/>
        </w:rPr>
        <w:t xml:space="preserve"> increments worth one quarter contact hour per </w:t>
      </w:r>
      <w:r w:rsidR="009349F1" w:rsidRPr="00972C88">
        <w:rPr>
          <w:rFonts w:ascii="Arial" w:hAnsi="Arial" w:cs="Arial"/>
          <w:sz w:val="22"/>
          <w:szCs w:val="22"/>
        </w:rPr>
        <w:t>fifteen-minute</w:t>
      </w:r>
      <w:r w:rsidR="001F2FD5" w:rsidRPr="00972C88">
        <w:rPr>
          <w:rFonts w:ascii="Arial" w:hAnsi="Arial" w:cs="Arial"/>
          <w:sz w:val="22"/>
          <w:szCs w:val="22"/>
        </w:rPr>
        <w:t xml:space="preserve"> period. </w:t>
      </w:r>
    </w:p>
    <w:p w14:paraId="2649213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E8B97D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2.7.  “Continuing Pharmacy Education Number” (Number) means either the ACPE number or board-issued CPE number assigned to identify each approved </w:t>
      </w:r>
      <w:r w:rsidR="00B30DD3" w:rsidRPr="00972C88">
        <w:rPr>
          <w:rFonts w:ascii="Arial" w:hAnsi="Arial" w:cs="Arial"/>
          <w:sz w:val="22"/>
          <w:szCs w:val="22"/>
        </w:rPr>
        <w:t>activity</w:t>
      </w:r>
      <w:r w:rsidRPr="00972C88">
        <w:rPr>
          <w:rFonts w:ascii="Arial" w:hAnsi="Arial" w:cs="Arial"/>
          <w:sz w:val="22"/>
          <w:szCs w:val="22"/>
        </w:rPr>
        <w:t>.</w:t>
      </w:r>
    </w:p>
    <w:p w14:paraId="2C4CF12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ECD3A3E" w14:textId="52EC3F2C"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2.8.  “Continuing Pharmacy Education Provider” (Provider) means an institution, organization, agency, corporation, company, or individual approved by the </w:t>
      </w:r>
      <w:r w:rsidR="009349F1" w:rsidRPr="00972C88">
        <w:rPr>
          <w:rFonts w:ascii="Arial" w:hAnsi="Arial" w:cs="Arial"/>
          <w:sz w:val="22"/>
          <w:szCs w:val="22"/>
        </w:rPr>
        <w:t>board for</w:t>
      </w:r>
      <w:r w:rsidRPr="00972C88">
        <w:rPr>
          <w:rFonts w:ascii="Arial" w:hAnsi="Arial" w:cs="Arial"/>
          <w:sz w:val="22"/>
          <w:szCs w:val="22"/>
        </w:rPr>
        <w:t xml:space="preserve"> the purpose of direct provision of continuing pharmacy education </w:t>
      </w:r>
      <w:r w:rsidR="004E4C9C" w:rsidRPr="00972C88">
        <w:rPr>
          <w:rFonts w:ascii="Arial" w:hAnsi="Arial" w:cs="Arial"/>
          <w:sz w:val="22"/>
          <w:szCs w:val="22"/>
        </w:rPr>
        <w:t>activities</w:t>
      </w:r>
      <w:r w:rsidRPr="00972C88">
        <w:rPr>
          <w:rFonts w:ascii="Arial" w:hAnsi="Arial" w:cs="Arial"/>
          <w:sz w:val="22"/>
          <w:szCs w:val="22"/>
        </w:rPr>
        <w:t>.</w:t>
      </w:r>
    </w:p>
    <w:p w14:paraId="42402FC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3756AD7" w14:textId="57C67A7C"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2.9.  “CPE Monitor” means the electronic CPE monitor created and maintained through the collaborative efforts of National Association of Boards of Pharmacy the Accreditation Council for Pharmacy Education (ACPE) to permit CPE providers, pharmacists, and pharmacy technicians to electronically keep track of CPE credits earned from CPE providers, by acting as a repository of this information maintained on licensees’ behalf and reported by NABP to state boards of pharmacy</w:t>
      </w:r>
      <w:r w:rsidR="002808C7">
        <w:rPr>
          <w:rFonts w:ascii="Arial" w:hAnsi="Arial" w:cs="Arial"/>
          <w:sz w:val="22"/>
          <w:szCs w:val="22"/>
        </w:rPr>
        <w:t xml:space="preserve"> </w:t>
      </w:r>
      <w:r w:rsidR="002808C7">
        <w:rPr>
          <w:rFonts w:ascii="Arial" w:hAnsi="Arial" w:cs="Arial"/>
          <w:sz w:val="22"/>
          <w:szCs w:val="22"/>
          <w:u w:val="single"/>
        </w:rPr>
        <w:t>and</w:t>
      </w:r>
      <w:r w:rsidRPr="00972C88">
        <w:rPr>
          <w:rFonts w:ascii="Arial" w:hAnsi="Arial" w:cs="Arial"/>
          <w:sz w:val="22"/>
          <w:szCs w:val="22"/>
        </w:rPr>
        <w:t xml:space="preserve"> which request verification of CPE.</w:t>
      </w:r>
    </w:p>
    <w:p w14:paraId="3A907E8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4526192" w14:textId="0F32F513"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2.10.  “Reporting Period” means the </w:t>
      </w:r>
      <w:r w:rsidR="009349F1" w:rsidRPr="00972C88">
        <w:rPr>
          <w:rFonts w:ascii="Arial" w:hAnsi="Arial" w:cs="Arial"/>
          <w:sz w:val="22"/>
          <w:szCs w:val="22"/>
        </w:rPr>
        <w:t>two-year</w:t>
      </w:r>
      <w:r w:rsidRPr="00972C88">
        <w:rPr>
          <w:rFonts w:ascii="Arial" w:hAnsi="Arial" w:cs="Arial"/>
          <w:sz w:val="22"/>
          <w:szCs w:val="22"/>
        </w:rPr>
        <w:t xml:space="preserve"> licensure period beginning on July 1 of a given year through June 30 two years later which coincides with the licensee’s renewal period.</w:t>
      </w:r>
    </w:p>
    <w:p w14:paraId="7776132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7C9955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2.11.  “West Virginia Pharmacists Association” (Association) means a statewide professional organization whose members are </w:t>
      </w:r>
      <w:r w:rsidR="001F2FD5" w:rsidRPr="00972C88">
        <w:rPr>
          <w:rFonts w:ascii="Arial" w:hAnsi="Arial" w:cs="Arial"/>
          <w:sz w:val="22"/>
          <w:szCs w:val="22"/>
        </w:rPr>
        <w:t xml:space="preserve">current or former </w:t>
      </w:r>
      <w:r w:rsidRPr="00972C88">
        <w:rPr>
          <w:rFonts w:ascii="Arial" w:hAnsi="Arial" w:cs="Arial"/>
          <w:sz w:val="22"/>
          <w:szCs w:val="22"/>
        </w:rPr>
        <w:t>pharmacists duly licensed by the board.</w:t>
      </w:r>
    </w:p>
    <w:p w14:paraId="5B72D9E2"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01DA48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2.12.  “West Virginia Society of Health System Pharmacists” means a statewide professional organization representing the interests of </w:t>
      </w:r>
      <w:r w:rsidR="001F2FD5" w:rsidRPr="00972C88">
        <w:rPr>
          <w:rFonts w:ascii="Arial" w:hAnsi="Arial" w:cs="Arial"/>
          <w:sz w:val="22"/>
          <w:szCs w:val="22"/>
        </w:rPr>
        <w:t xml:space="preserve">current and former </w:t>
      </w:r>
      <w:r w:rsidRPr="00972C88">
        <w:rPr>
          <w:rFonts w:ascii="Arial" w:hAnsi="Arial" w:cs="Arial"/>
          <w:sz w:val="22"/>
          <w:szCs w:val="22"/>
        </w:rPr>
        <w:t>pharmacists duly licensed by the board who practice in hospitals, health maintenance organizations, long-term care facilities, home care, and other components of health care systems.</w:t>
      </w:r>
    </w:p>
    <w:p w14:paraId="6C3E427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B896EA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§15-3-3.  Purpose.</w:t>
      </w:r>
    </w:p>
    <w:p w14:paraId="5266F42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2B257A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3.1.  The purpose of Continuing Pharmacy Education (CPE) is to maintain and enhance the professional proficiency of pharmacists licensed to practice in West Virginia for the benefit and health, safety and welfare of the people served by pharmacists in the State of West Virginia.</w:t>
      </w:r>
    </w:p>
    <w:p w14:paraId="1EDABFA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8F70C6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§15-3-4.  Continuing</w:t>
      </w:r>
      <w:r w:rsidRPr="00972C88">
        <w:rPr>
          <w:rFonts w:ascii="Arial" w:hAnsi="Arial" w:cs="Arial"/>
          <w:sz w:val="22"/>
          <w:szCs w:val="22"/>
        </w:rPr>
        <w:t xml:space="preserve"> </w:t>
      </w:r>
      <w:r w:rsidRPr="00972C88">
        <w:rPr>
          <w:rFonts w:ascii="Arial" w:hAnsi="Arial" w:cs="Arial"/>
          <w:b/>
          <w:sz w:val="22"/>
          <w:szCs w:val="22"/>
        </w:rPr>
        <w:t>Pharmacy Education Requirements.</w:t>
      </w:r>
    </w:p>
    <w:p w14:paraId="48A4E2F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8A3824E" w14:textId="0DD418C2"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4.1.  A licensed pharmacist shall complete a minimum </w:t>
      </w:r>
      <w:r w:rsidR="009349F1" w:rsidRPr="00972C88">
        <w:rPr>
          <w:rFonts w:ascii="Arial" w:hAnsi="Arial" w:cs="Arial"/>
          <w:sz w:val="22"/>
          <w:szCs w:val="22"/>
        </w:rPr>
        <w:t xml:space="preserve">of </w:t>
      </w:r>
      <w:r w:rsidR="009349F1" w:rsidRPr="00972C88">
        <w:rPr>
          <w:rFonts w:ascii="Arial" w:hAnsi="Arial" w:cs="Arial"/>
          <w:strike/>
          <w:sz w:val="22"/>
          <w:szCs w:val="22"/>
        </w:rPr>
        <w:t>thirty</w:t>
      </w:r>
      <w:r w:rsidRPr="00972C88">
        <w:rPr>
          <w:rFonts w:ascii="Arial" w:hAnsi="Arial" w:cs="Arial"/>
          <w:sz w:val="22"/>
          <w:szCs w:val="22"/>
        </w:rPr>
        <w:t xml:space="preserve"> </w:t>
      </w:r>
      <w:r w:rsidR="00B653B4" w:rsidRPr="00972C88">
        <w:rPr>
          <w:rFonts w:ascii="Arial" w:hAnsi="Arial" w:cs="Arial"/>
          <w:sz w:val="22"/>
          <w:szCs w:val="22"/>
          <w:u w:val="single"/>
        </w:rPr>
        <w:t>30</w:t>
      </w:r>
      <w:r w:rsidR="00B653B4" w:rsidRPr="00972C88">
        <w:rPr>
          <w:rFonts w:ascii="Arial" w:hAnsi="Arial" w:cs="Arial"/>
          <w:sz w:val="22"/>
          <w:szCs w:val="22"/>
        </w:rPr>
        <w:t xml:space="preserve"> </w:t>
      </w:r>
      <w:r w:rsidRPr="00972C88">
        <w:rPr>
          <w:rFonts w:ascii="Arial" w:hAnsi="Arial" w:cs="Arial"/>
          <w:sz w:val="22"/>
          <w:szCs w:val="22"/>
        </w:rPr>
        <w:t xml:space="preserve">CPE hours every two years, inclusive of any CPE requirements for consultant pharmacist registration, pharmacist immunization registration, and drug diversion training and best practice prescribing of controlled substances training, in order to renew his or her license to practice pharmacy in West Virginia, and each reporting period thereafter.  </w:t>
      </w:r>
    </w:p>
    <w:p w14:paraId="33CAD81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7D161B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4.2.  Hours earned may only be used to meet the requirements for one reporting period.  Hours in excess of the number required at the end of each reporting period shall not be transferred or applied to future reporting periods to satisfy future CPE requirements.  Hours earned in a new reporting period but used to meet the requirements of a prior reporting period may only be used for the prior reporting period.</w:t>
      </w:r>
    </w:p>
    <w:p w14:paraId="069DB3F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B0EF84E" w14:textId="24C1E25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4.3.  Six hours of the </w:t>
      </w:r>
      <w:r w:rsidRPr="00972C88">
        <w:rPr>
          <w:rFonts w:ascii="Arial" w:hAnsi="Arial" w:cs="Arial"/>
          <w:strike/>
          <w:sz w:val="22"/>
          <w:szCs w:val="22"/>
        </w:rPr>
        <w:t>thirty</w:t>
      </w:r>
      <w:r w:rsidRPr="00972C88">
        <w:rPr>
          <w:rFonts w:ascii="Arial" w:hAnsi="Arial" w:cs="Arial"/>
          <w:sz w:val="22"/>
          <w:szCs w:val="22"/>
        </w:rPr>
        <w:t xml:space="preserve"> </w:t>
      </w:r>
      <w:r w:rsidR="00406160" w:rsidRPr="00972C88">
        <w:rPr>
          <w:rFonts w:ascii="Arial" w:hAnsi="Arial" w:cs="Arial"/>
          <w:sz w:val="22"/>
          <w:szCs w:val="22"/>
          <w:u w:val="single"/>
        </w:rPr>
        <w:t>30</w:t>
      </w:r>
      <w:r w:rsidR="00406160" w:rsidRPr="00972C88">
        <w:rPr>
          <w:rFonts w:ascii="Arial" w:hAnsi="Arial" w:cs="Arial"/>
          <w:sz w:val="22"/>
          <w:szCs w:val="22"/>
        </w:rPr>
        <w:t xml:space="preserve"> </w:t>
      </w:r>
      <w:r w:rsidRPr="00972C88">
        <w:rPr>
          <w:rFonts w:ascii="Arial" w:hAnsi="Arial" w:cs="Arial"/>
          <w:sz w:val="22"/>
          <w:szCs w:val="22"/>
        </w:rPr>
        <w:t>CPE hours required every two</w:t>
      </w:r>
      <w:r w:rsidR="00004A49" w:rsidRPr="00972C88">
        <w:rPr>
          <w:rFonts w:ascii="Arial" w:hAnsi="Arial" w:cs="Arial"/>
          <w:sz w:val="22"/>
          <w:szCs w:val="22"/>
        </w:rPr>
        <w:t xml:space="preserve"> </w:t>
      </w:r>
      <w:r w:rsidRPr="00972C88">
        <w:rPr>
          <w:rFonts w:ascii="Arial" w:hAnsi="Arial" w:cs="Arial"/>
          <w:sz w:val="22"/>
          <w:szCs w:val="22"/>
        </w:rPr>
        <w:t>years shall be obtained through a live presentation requiring th</w:t>
      </w:r>
      <w:r w:rsidR="00004A49" w:rsidRPr="00972C88">
        <w:rPr>
          <w:rFonts w:ascii="Arial" w:hAnsi="Arial" w:cs="Arial"/>
          <w:sz w:val="22"/>
          <w:szCs w:val="22"/>
        </w:rPr>
        <w:t xml:space="preserve">e </w:t>
      </w:r>
      <w:r w:rsidR="001F2FD5" w:rsidRPr="00972C88">
        <w:rPr>
          <w:rFonts w:ascii="Arial" w:hAnsi="Arial" w:cs="Arial"/>
          <w:sz w:val="22"/>
          <w:szCs w:val="22"/>
        </w:rPr>
        <w:t xml:space="preserve">direct </w:t>
      </w:r>
      <w:r w:rsidRPr="00972C88">
        <w:rPr>
          <w:rFonts w:ascii="Arial" w:hAnsi="Arial" w:cs="Arial"/>
          <w:sz w:val="22"/>
          <w:szCs w:val="22"/>
        </w:rPr>
        <w:t xml:space="preserve">presence of the pharmacist at the CPE </w:t>
      </w:r>
      <w:r w:rsidR="00B30DD3" w:rsidRPr="00972C88">
        <w:rPr>
          <w:rFonts w:ascii="Arial" w:hAnsi="Arial" w:cs="Arial"/>
          <w:sz w:val="22"/>
          <w:szCs w:val="22"/>
        </w:rPr>
        <w:t>activity</w:t>
      </w:r>
      <w:r w:rsidRPr="00972C88">
        <w:rPr>
          <w:rFonts w:ascii="Arial" w:hAnsi="Arial" w:cs="Arial"/>
          <w:sz w:val="22"/>
          <w:szCs w:val="22"/>
        </w:rPr>
        <w:t>.</w:t>
      </w:r>
    </w:p>
    <w:p w14:paraId="3858AAC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D616C5F" w14:textId="5E9525F1"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r w:rsidRPr="00972C88">
        <w:rPr>
          <w:rFonts w:ascii="Arial" w:hAnsi="Arial" w:cs="Arial"/>
          <w:sz w:val="22"/>
          <w:szCs w:val="22"/>
        </w:rPr>
        <w:tab/>
        <w:t xml:space="preserve">4.4.  </w:t>
      </w:r>
      <w:r w:rsidR="002C53F9" w:rsidRPr="00972C88">
        <w:rPr>
          <w:rFonts w:ascii="Arial" w:hAnsi="Arial" w:cs="Arial"/>
          <w:sz w:val="22"/>
          <w:szCs w:val="22"/>
        </w:rPr>
        <w:t>E</w:t>
      </w:r>
      <w:r w:rsidR="009349F1" w:rsidRPr="00972C88">
        <w:rPr>
          <w:rFonts w:ascii="Arial" w:hAnsi="Arial" w:cs="Arial"/>
          <w:sz w:val="22"/>
          <w:szCs w:val="22"/>
        </w:rPr>
        <w:t>very pharmacist</w:t>
      </w:r>
      <w:r w:rsidR="00C80D20" w:rsidRPr="00972C88">
        <w:rPr>
          <w:rFonts w:ascii="Arial" w:hAnsi="Arial" w:cs="Arial"/>
          <w:sz w:val="22"/>
          <w:szCs w:val="22"/>
        </w:rPr>
        <w:t xml:space="preserve">, </w:t>
      </w:r>
      <w:r w:rsidR="00C80D20" w:rsidRPr="00972C88">
        <w:rPr>
          <w:rFonts w:ascii="Arial" w:hAnsi="Arial" w:cs="Arial"/>
          <w:sz w:val="22"/>
          <w:szCs w:val="22"/>
          <w:u w:val="single"/>
        </w:rPr>
        <w:t>who dispenses controlled substances, as defined in W. Va. Code § 60A-1-101,</w:t>
      </w:r>
      <w:r w:rsidR="009349F1" w:rsidRPr="00972C88">
        <w:rPr>
          <w:rFonts w:ascii="Arial" w:hAnsi="Arial" w:cs="Arial"/>
          <w:sz w:val="22"/>
          <w:szCs w:val="22"/>
        </w:rPr>
        <w:t xml:space="preserve"> shall</w:t>
      </w:r>
      <w:r w:rsidR="00D83720" w:rsidRPr="00972C88">
        <w:rPr>
          <w:rFonts w:ascii="Arial" w:hAnsi="Arial" w:cs="Arial"/>
          <w:sz w:val="22"/>
          <w:szCs w:val="22"/>
        </w:rPr>
        <w:t xml:space="preserve"> </w:t>
      </w:r>
      <w:r w:rsidR="009349F1" w:rsidRPr="00972C88">
        <w:rPr>
          <w:rFonts w:ascii="Arial" w:hAnsi="Arial" w:cs="Arial"/>
          <w:sz w:val="22"/>
          <w:szCs w:val="22"/>
        </w:rPr>
        <w:t xml:space="preserve">complete a minimum of two hours of drug diversion training and best practice prescribing of controlled substances training within one year of receiving his or her initial license </w:t>
      </w:r>
      <w:r w:rsidR="009349F1" w:rsidRPr="00972C88">
        <w:rPr>
          <w:rFonts w:ascii="Arial" w:hAnsi="Arial" w:cs="Arial"/>
          <w:sz w:val="22"/>
          <w:szCs w:val="22"/>
        </w:rPr>
        <w:lastRenderedPageBreak/>
        <w:t xml:space="preserve">from the Board.  </w:t>
      </w:r>
      <w:r w:rsidR="00C80D20" w:rsidRPr="00972C88">
        <w:rPr>
          <w:rFonts w:ascii="Arial" w:hAnsi="Arial" w:cs="Arial"/>
          <w:sz w:val="22"/>
          <w:szCs w:val="22"/>
          <w:u w:val="single"/>
        </w:rPr>
        <w:t>A pharmacist who does not dispense controlled substances is exempt from the requirement of this section.</w:t>
      </w:r>
    </w:p>
    <w:p w14:paraId="1465FBA4" w14:textId="77777777" w:rsidR="009349F1" w:rsidRPr="00972C88" w:rsidRDefault="009349F1"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92BF0E8" w14:textId="3D647EE6" w:rsidR="00C80D20"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r w:rsidRPr="00972C88">
        <w:rPr>
          <w:rFonts w:ascii="Arial" w:hAnsi="Arial" w:cs="Arial"/>
          <w:sz w:val="22"/>
          <w:szCs w:val="22"/>
        </w:rPr>
        <w:tab/>
      </w:r>
      <w:r w:rsidRPr="00972C88">
        <w:rPr>
          <w:rFonts w:ascii="Arial" w:hAnsi="Arial" w:cs="Arial"/>
          <w:sz w:val="22"/>
          <w:szCs w:val="22"/>
        </w:rPr>
        <w:tab/>
      </w:r>
      <w:r w:rsidR="00C80D20" w:rsidRPr="00972C88">
        <w:rPr>
          <w:rFonts w:ascii="Arial" w:hAnsi="Arial" w:cs="Arial"/>
          <w:sz w:val="22"/>
          <w:szCs w:val="22"/>
          <w:u w:val="single"/>
        </w:rPr>
        <w:t>4.4.1. A pharmacist who qualifies for the exemption under section 4.4. of this rule and who subsequently begins dispensing controlled substances shall complete the training required by section 4.4. of this rule within one year after the date on which the pharmacist begins dispensing controlled substances.</w:t>
      </w:r>
    </w:p>
    <w:p w14:paraId="6D903762" w14:textId="77777777" w:rsidR="00C80D20" w:rsidRPr="00972C88" w:rsidRDefault="00C80D20"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p>
    <w:p w14:paraId="4D876994" w14:textId="17F8156D" w:rsidR="00012FE2" w:rsidRPr="00972C88" w:rsidRDefault="00C80D20"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00012FE2" w:rsidRPr="00972C88">
        <w:rPr>
          <w:rFonts w:ascii="Arial" w:hAnsi="Arial" w:cs="Arial"/>
          <w:strike/>
          <w:sz w:val="22"/>
          <w:szCs w:val="22"/>
        </w:rPr>
        <w:t>4.4.</w:t>
      </w:r>
      <w:r w:rsidR="00996417" w:rsidRPr="00972C88">
        <w:rPr>
          <w:rFonts w:ascii="Arial" w:hAnsi="Arial" w:cs="Arial"/>
          <w:strike/>
          <w:sz w:val="22"/>
          <w:szCs w:val="22"/>
        </w:rPr>
        <w:t>a</w:t>
      </w:r>
      <w:r w:rsidR="00012FE2" w:rsidRPr="00972C88">
        <w:rPr>
          <w:rFonts w:ascii="Arial" w:hAnsi="Arial" w:cs="Arial"/>
          <w:strike/>
          <w:sz w:val="22"/>
          <w:szCs w:val="22"/>
        </w:rPr>
        <w:t>.</w:t>
      </w:r>
      <w:r w:rsidRPr="00972C88">
        <w:rPr>
          <w:rFonts w:ascii="Arial" w:hAnsi="Arial" w:cs="Arial"/>
          <w:sz w:val="22"/>
          <w:szCs w:val="22"/>
          <w:u w:val="single"/>
        </w:rPr>
        <w:t>4.4.2.</w:t>
      </w:r>
      <w:r w:rsidR="00012FE2" w:rsidRPr="00972C88">
        <w:rPr>
          <w:rFonts w:ascii="Arial" w:hAnsi="Arial" w:cs="Arial"/>
          <w:sz w:val="22"/>
          <w:szCs w:val="22"/>
        </w:rPr>
        <w:t xml:space="preserve">  Said </w:t>
      </w:r>
      <w:r w:rsidR="002007BA" w:rsidRPr="00972C88">
        <w:rPr>
          <w:rFonts w:ascii="Arial" w:hAnsi="Arial" w:cs="Arial"/>
          <w:sz w:val="22"/>
          <w:szCs w:val="22"/>
        </w:rPr>
        <w:t>two</w:t>
      </w:r>
      <w:r w:rsidR="00012FE2" w:rsidRPr="00972C88">
        <w:rPr>
          <w:rFonts w:ascii="Arial" w:hAnsi="Arial" w:cs="Arial"/>
          <w:sz w:val="22"/>
          <w:szCs w:val="22"/>
        </w:rPr>
        <w:t xml:space="preserve"> hours of CPE shall be a part of the 30 hours of CPE </w:t>
      </w:r>
      <w:r w:rsidR="009349F1" w:rsidRPr="00972C88">
        <w:rPr>
          <w:rFonts w:ascii="Arial" w:hAnsi="Arial" w:cs="Arial"/>
          <w:sz w:val="22"/>
          <w:szCs w:val="22"/>
        </w:rPr>
        <w:t>required and</w:t>
      </w:r>
      <w:r w:rsidR="00012FE2" w:rsidRPr="00972C88">
        <w:rPr>
          <w:rFonts w:ascii="Arial" w:hAnsi="Arial" w:cs="Arial"/>
          <w:sz w:val="22"/>
          <w:szCs w:val="22"/>
        </w:rPr>
        <w:t xml:space="preserve"> is not </w:t>
      </w:r>
      <w:r w:rsidR="002007BA" w:rsidRPr="00972C88">
        <w:rPr>
          <w:rFonts w:ascii="Arial" w:hAnsi="Arial" w:cs="Arial"/>
          <w:sz w:val="22"/>
          <w:szCs w:val="22"/>
        </w:rPr>
        <w:t>two</w:t>
      </w:r>
      <w:r w:rsidR="00012FE2" w:rsidRPr="00972C88">
        <w:rPr>
          <w:rFonts w:ascii="Arial" w:hAnsi="Arial" w:cs="Arial"/>
          <w:sz w:val="22"/>
          <w:szCs w:val="22"/>
        </w:rPr>
        <w:t xml:space="preserve"> additional hours.</w:t>
      </w:r>
    </w:p>
    <w:p w14:paraId="5EEA305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94DC183" w14:textId="6CAAD97D"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4.4.</w:t>
      </w:r>
      <w:r w:rsidR="00996417" w:rsidRPr="00972C88">
        <w:rPr>
          <w:rFonts w:ascii="Arial" w:hAnsi="Arial" w:cs="Arial"/>
          <w:strike/>
          <w:sz w:val="22"/>
          <w:szCs w:val="22"/>
        </w:rPr>
        <w:t>b</w:t>
      </w:r>
      <w:r w:rsidRPr="00972C88">
        <w:rPr>
          <w:rFonts w:ascii="Arial" w:hAnsi="Arial" w:cs="Arial"/>
          <w:strike/>
          <w:sz w:val="22"/>
          <w:szCs w:val="22"/>
        </w:rPr>
        <w:t>.</w:t>
      </w:r>
      <w:r w:rsidR="00817AD4" w:rsidRPr="00972C88">
        <w:rPr>
          <w:rFonts w:ascii="Arial" w:hAnsi="Arial" w:cs="Arial"/>
          <w:sz w:val="22"/>
          <w:szCs w:val="22"/>
          <w:u w:val="single"/>
        </w:rPr>
        <w:t>4.4.3.</w:t>
      </w:r>
      <w:r w:rsidRPr="00972C88">
        <w:rPr>
          <w:rFonts w:ascii="Arial" w:hAnsi="Arial" w:cs="Arial"/>
          <w:sz w:val="22"/>
          <w:szCs w:val="22"/>
        </w:rPr>
        <w:t xml:space="preserve"> For purposes of this subsection, “drug diversion training and best practice prescribing of controlled substances training” means a training course of at </w:t>
      </w:r>
      <w:r w:rsidR="009349F1" w:rsidRPr="00972C88">
        <w:rPr>
          <w:rFonts w:ascii="Arial" w:hAnsi="Arial" w:cs="Arial"/>
          <w:sz w:val="22"/>
          <w:szCs w:val="22"/>
        </w:rPr>
        <w:t>least two</w:t>
      </w:r>
      <w:r w:rsidR="0071445C" w:rsidRPr="00972C88">
        <w:rPr>
          <w:rFonts w:ascii="Arial" w:hAnsi="Arial" w:cs="Arial"/>
          <w:sz w:val="22"/>
          <w:szCs w:val="22"/>
        </w:rPr>
        <w:t xml:space="preserve"> </w:t>
      </w:r>
      <w:r w:rsidRPr="00972C88">
        <w:rPr>
          <w:rFonts w:ascii="Arial" w:hAnsi="Arial" w:cs="Arial"/>
          <w:sz w:val="22"/>
          <w:szCs w:val="22"/>
        </w:rPr>
        <w:t>CPE hours which includes</w:t>
      </w:r>
      <w:r w:rsidR="00004A49" w:rsidRPr="00972C88">
        <w:rPr>
          <w:rFonts w:ascii="Arial" w:hAnsi="Arial" w:cs="Arial"/>
          <w:sz w:val="22"/>
          <w:szCs w:val="22"/>
        </w:rPr>
        <w:t xml:space="preserve"> </w:t>
      </w:r>
      <w:r w:rsidR="002E2B72" w:rsidRPr="00972C88">
        <w:rPr>
          <w:rFonts w:ascii="Arial" w:hAnsi="Arial" w:cs="Arial"/>
          <w:sz w:val="22"/>
          <w:szCs w:val="22"/>
        </w:rPr>
        <w:t>drug diversion training, best-practice prescribing of controlled substances training, and training on prescribing and administration of an opioid antagonist</w:t>
      </w:r>
      <w:r w:rsidR="0071445C" w:rsidRPr="00972C88">
        <w:rPr>
          <w:rFonts w:ascii="Arial" w:hAnsi="Arial" w:cs="Arial"/>
          <w:sz w:val="22"/>
          <w:szCs w:val="22"/>
        </w:rPr>
        <w:t xml:space="preserve"> that has been approved by the Board</w:t>
      </w:r>
      <w:r w:rsidR="002E2B72" w:rsidRPr="00972C88">
        <w:rPr>
          <w:rFonts w:ascii="Arial" w:hAnsi="Arial" w:cs="Arial"/>
          <w:sz w:val="22"/>
          <w:szCs w:val="22"/>
        </w:rPr>
        <w:t xml:space="preserve">. </w:t>
      </w:r>
    </w:p>
    <w:p w14:paraId="5041DCC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9BF26B2"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§15-3-5.  Methods of Acquiring Continuing Pharmacy Education.</w:t>
      </w:r>
    </w:p>
    <w:p w14:paraId="053C25D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F83DB1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5.1.  Continuing pharmacy education hours of credit may be earned by licensed pharmacists in the following manner</w:t>
      </w:r>
      <w:r w:rsidR="00004A49" w:rsidRPr="00972C88">
        <w:rPr>
          <w:rFonts w:ascii="Arial" w:hAnsi="Arial" w:cs="Arial"/>
          <w:sz w:val="22"/>
          <w:szCs w:val="22"/>
        </w:rPr>
        <w:t>:</w:t>
      </w:r>
    </w:p>
    <w:p w14:paraId="3079714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DFB7BF2" w14:textId="7E2EA0D3"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5.1.</w:t>
      </w:r>
      <w:r w:rsidR="00996417" w:rsidRPr="00972C88">
        <w:rPr>
          <w:rFonts w:ascii="Arial" w:hAnsi="Arial" w:cs="Arial"/>
          <w:strike/>
          <w:sz w:val="22"/>
          <w:szCs w:val="22"/>
        </w:rPr>
        <w:t>a</w:t>
      </w:r>
      <w:r w:rsidRPr="00972C88">
        <w:rPr>
          <w:rFonts w:ascii="Arial" w:hAnsi="Arial" w:cs="Arial"/>
          <w:strike/>
          <w:sz w:val="22"/>
          <w:szCs w:val="22"/>
        </w:rPr>
        <w:t>.</w:t>
      </w:r>
      <w:r w:rsidR="00817AD4" w:rsidRPr="00972C88">
        <w:rPr>
          <w:rFonts w:ascii="Arial" w:hAnsi="Arial" w:cs="Arial"/>
          <w:sz w:val="22"/>
          <w:szCs w:val="22"/>
          <w:u w:val="single"/>
        </w:rPr>
        <w:t>5.1.1.</w:t>
      </w:r>
      <w:r w:rsidRPr="00972C88">
        <w:rPr>
          <w:rFonts w:ascii="Arial" w:hAnsi="Arial" w:cs="Arial"/>
          <w:sz w:val="22"/>
          <w:szCs w:val="22"/>
        </w:rPr>
        <w:t xml:space="preserve">  Live</w:t>
      </w:r>
      <w:r w:rsidR="004E4C9C" w:rsidRPr="00972C88">
        <w:rPr>
          <w:rFonts w:ascii="Arial" w:hAnsi="Arial" w:cs="Arial"/>
          <w:sz w:val="22"/>
          <w:szCs w:val="22"/>
        </w:rPr>
        <w:t xml:space="preserve"> Activities</w:t>
      </w:r>
      <w:r w:rsidRPr="00972C88">
        <w:rPr>
          <w:rFonts w:ascii="Arial" w:hAnsi="Arial" w:cs="Arial"/>
          <w:sz w:val="22"/>
          <w:szCs w:val="22"/>
        </w:rPr>
        <w:t>, which means CPE activities that provide for a direct interaction between faculty and learners, and may include lectures, symposia, live teleconferences, live webinars, workshops, and other similar venues</w:t>
      </w:r>
      <w:r w:rsidR="002E2B72" w:rsidRPr="00972C88">
        <w:rPr>
          <w:rFonts w:ascii="Arial" w:hAnsi="Arial" w:cs="Arial"/>
          <w:sz w:val="22"/>
          <w:szCs w:val="22"/>
        </w:rPr>
        <w:t>;</w:t>
      </w:r>
    </w:p>
    <w:p w14:paraId="73CED3D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0A2ED7F" w14:textId="2AB9D386"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5.1.</w:t>
      </w:r>
      <w:r w:rsidR="00996417" w:rsidRPr="00972C88">
        <w:rPr>
          <w:rFonts w:ascii="Arial" w:hAnsi="Arial" w:cs="Arial"/>
          <w:strike/>
          <w:sz w:val="22"/>
          <w:szCs w:val="22"/>
        </w:rPr>
        <w:t>b</w:t>
      </w:r>
      <w:r w:rsidRPr="00972C88">
        <w:rPr>
          <w:rFonts w:ascii="Arial" w:hAnsi="Arial" w:cs="Arial"/>
          <w:strike/>
          <w:sz w:val="22"/>
          <w:szCs w:val="22"/>
        </w:rPr>
        <w:t>.</w:t>
      </w:r>
      <w:r w:rsidR="00817AD4" w:rsidRPr="00972C88">
        <w:rPr>
          <w:rFonts w:ascii="Arial" w:hAnsi="Arial" w:cs="Arial"/>
          <w:sz w:val="22"/>
          <w:szCs w:val="22"/>
          <w:u w:val="single"/>
        </w:rPr>
        <w:t>5.1.2.</w:t>
      </w:r>
      <w:r w:rsidRPr="00972C88">
        <w:rPr>
          <w:rFonts w:ascii="Arial" w:hAnsi="Arial" w:cs="Arial"/>
          <w:sz w:val="22"/>
          <w:szCs w:val="22"/>
        </w:rPr>
        <w:t xml:space="preserve">  Home study by print, webinar, computer-based training, video, or other non-live approved </w:t>
      </w:r>
      <w:r w:rsidR="004E4C9C" w:rsidRPr="00972C88">
        <w:rPr>
          <w:rFonts w:ascii="Arial" w:hAnsi="Arial" w:cs="Arial"/>
          <w:sz w:val="22"/>
          <w:szCs w:val="22"/>
        </w:rPr>
        <w:t xml:space="preserve">activities </w:t>
      </w:r>
      <w:r w:rsidRPr="00972C88">
        <w:rPr>
          <w:rFonts w:ascii="Arial" w:hAnsi="Arial" w:cs="Arial"/>
          <w:sz w:val="22"/>
          <w:szCs w:val="22"/>
        </w:rPr>
        <w:t>or audio-visual presentations;</w:t>
      </w:r>
    </w:p>
    <w:p w14:paraId="657E1918" w14:textId="77777777" w:rsidR="00C7395B" w:rsidRPr="00972C88" w:rsidRDefault="00C7395B"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195A681" w14:textId="14120146"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5.1.</w:t>
      </w:r>
      <w:r w:rsidR="00996417" w:rsidRPr="00972C88">
        <w:rPr>
          <w:rFonts w:ascii="Arial" w:hAnsi="Arial" w:cs="Arial"/>
          <w:strike/>
          <w:sz w:val="22"/>
          <w:szCs w:val="22"/>
        </w:rPr>
        <w:t>c</w:t>
      </w:r>
      <w:r w:rsidRPr="00972C88">
        <w:rPr>
          <w:rFonts w:ascii="Arial" w:hAnsi="Arial" w:cs="Arial"/>
          <w:strike/>
          <w:sz w:val="22"/>
          <w:szCs w:val="22"/>
        </w:rPr>
        <w:t>.</w:t>
      </w:r>
      <w:r w:rsidR="00817AD4" w:rsidRPr="00972C88">
        <w:rPr>
          <w:rFonts w:ascii="Arial" w:hAnsi="Arial" w:cs="Arial"/>
          <w:sz w:val="22"/>
          <w:szCs w:val="22"/>
          <w:u w:val="single"/>
        </w:rPr>
        <w:t>5.1.3.</w:t>
      </w:r>
      <w:r w:rsidRPr="00972C88">
        <w:rPr>
          <w:rFonts w:ascii="Arial" w:hAnsi="Arial" w:cs="Arial"/>
          <w:sz w:val="22"/>
          <w:szCs w:val="22"/>
        </w:rPr>
        <w:t xml:space="preserve">  Credit earned from a United States accredited college/school or university for post-graduate courses in pharmaceutical sciences or other courses applicable to pharmacy practice;</w:t>
      </w:r>
    </w:p>
    <w:p w14:paraId="5521753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p>
    <w:p w14:paraId="7F9A63FE" w14:textId="6950DB8F"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5.1.</w:t>
      </w:r>
      <w:r w:rsidR="00996417" w:rsidRPr="00972C88">
        <w:rPr>
          <w:rFonts w:ascii="Arial" w:hAnsi="Arial" w:cs="Arial"/>
          <w:strike/>
          <w:sz w:val="22"/>
          <w:szCs w:val="22"/>
        </w:rPr>
        <w:t>d</w:t>
      </w:r>
      <w:r w:rsidRPr="00972C88">
        <w:rPr>
          <w:rFonts w:ascii="Arial" w:hAnsi="Arial" w:cs="Arial"/>
          <w:strike/>
          <w:sz w:val="22"/>
          <w:szCs w:val="22"/>
        </w:rPr>
        <w:t>.</w:t>
      </w:r>
      <w:r w:rsidR="00817AD4" w:rsidRPr="00972C88">
        <w:rPr>
          <w:rFonts w:ascii="Arial" w:hAnsi="Arial" w:cs="Arial"/>
          <w:sz w:val="22"/>
          <w:szCs w:val="22"/>
          <w:u w:val="single"/>
        </w:rPr>
        <w:t>5.1.4.</w:t>
      </w:r>
      <w:r w:rsidRPr="00972C88">
        <w:rPr>
          <w:rFonts w:ascii="Arial" w:hAnsi="Arial" w:cs="Arial"/>
          <w:sz w:val="22"/>
          <w:szCs w:val="22"/>
        </w:rPr>
        <w:t xml:space="preserve">  Continuing pharmacy education </w:t>
      </w:r>
      <w:r w:rsidR="004E4C9C" w:rsidRPr="00972C88">
        <w:rPr>
          <w:rFonts w:ascii="Arial" w:hAnsi="Arial" w:cs="Arial"/>
          <w:sz w:val="22"/>
          <w:szCs w:val="22"/>
        </w:rPr>
        <w:t xml:space="preserve">activities </w:t>
      </w:r>
      <w:r w:rsidRPr="00972C88">
        <w:rPr>
          <w:rFonts w:ascii="Arial" w:hAnsi="Arial" w:cs="Arial"/>
          <w:sz w:val="22"/>
          <w:szCs w:val="22"/>
        </w:rPr>
        <w:t>granted credit by other states;</w:t>
      </w:r>
      <w:r w:rsidR="002E2B72" w:rsidRPr="00972C88">
        <w:rPr>
          <w:rFonts w:ascii="Arial" w:hAnsi="Arial" w:cs="Arial"/>
          <w:sz w:val="22"/>
          <w:szCs w:val="22"/>
        </w:rPr>
        <w:t xml:space="preserve"> and</w:t>
      </w:r>
    </w:p>
    <w:p w14:paraId="60FAFD22"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7CDF6EB" w14:textId="7690537B"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5.1.</w:t>
      </w:r>
      <w:r w:rsidR="00996417" w:rsidRPr="00972C88">
        <w:rPr>
          <w:rFonts w:ascii="Arial" w:hAnsi="Arial" w:cs="Arial"/>
          <w:strike/>
          <w:sz w:val="22"/>
          <w:szCs w:val="22"/>
        </w:rPr>
        <w:t>e</w:t>
      </w:r>
      <w:r w:rsidRPr="00972C88">
        <w:rPr>
          <w:rFonts w:ascii="Arial" w:hAnsi="Arial" w:cs="Arial"/>
          <w:strike/>
          <w:sz w:val="22"/>
          <w:szCs w:val="22"/>
        </w:rPr>
        <w:t>.</w:t>
      </w:r>
      <w:r w:rsidR="00817AD4" w:rsidRPr="00972C88">
        <w:rPr>
          <w:rFonts w:ascii="Arial" w:hAnsi="Arial" w:cs="Arial"/>
          <w:sz w:val="22"/>
          <w:szCs w:val="22"/>
          <w:u w:val="single"/>
        </w:rPr>
        <w:t>5.1.5.</w:t>
      </w:r>
      <w:r w:rsidRPr="00972C88">
        <w:rPr>
          <w:rFonts w:ascii="Arial" w:hAnsi="Arial" w:cs="Arial"/>
          <w:sz w:val="22"/>
          <w:szCs w:val="22"/>
        </w:rPr>
        <w:t xml:space="preserve">  Any </w:t>
      </w:r>
      <w:r w:rsidR="004F26FD" w:rsidRPr="00972C88">
        <w:rPr>
          <w:rFonts w:ascii="Arial" w:hAnsi="Arial" w:cs="Arial"/>
          <w:sz w:val="22"/>
          <w:szCs w:val="22"/>
        </w:rPr>
        <w:t xml:space="preserve">activity </w:t>
      </w:r>
      <w:r w:rsidRPr="00972C88">
        <w:rPr>
          <w:rFonts w:ascii="Arial" w:hAnsi="Arial" w:cs="Arial"/>
          <w:sz w:val="22"/>
          <w:szCs w:val="22"/>
        </w:rPr>
        <w:t>approved by ACPE</w:t>
      </w:r>
      <w:r w:rsidR="002E2B72" w:rsidRPr="00972C88">
        <w:rPr>
          <w:rFonts w:ascii="Arial" w:hAnsi="Arial" w:cs="Arial"/>
          <w:sz w:val="22"/>
          <w:szCs w:val="22"/>
        </w:rPr>
        <w:t>.</w:t>
      </w:r>
    </w:p>
    <w:p w14:paraId="5386489F" w14:textId="77777777" w:rsidR="002E2B72" w:rsidRPr="00972C88" w:rsidRDefault="002E2B7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19CDEE4" w14:textId="1633148C" w:rsidR="002E2B72" w:rsidRPr="00972C88" w:rsidRDefault="00972C88"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Pr>
          <w:rFonts w:ascii="Arial" w:hAnsi="Arial" w:cs="Arial"/>
          <w:sz w:val="22"/>
          <w:szCs w:val="22"/>
        </w:rPr>
        <w:tab/>
      </w:r>
      <w:r w:rsidR="002E2B72" w:rsidRPr="00972C88">
        <w:rPr>
          <w:rFonts w:ascii="Arial" w:hAnsi="Arial" w:cs="Arial"/>
          <w:sz w:val="22"/>
          <w:szCs w:val="22"/>
        </w:rPr>
        <w:t xml:space="preserve">5.2.  ACPE approved providers do not have to give a statement of credit to pharmacists.  Non-ACPE approved providers shall provide the pharmacist a statement of credit or statement of attendance. </w:t>
      </w:r>
    </w:p>
    <w:p w14:paraId="5A1FB69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DAC3F3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 xml:space="preserve">§15-3-6.  </w:t>
      </w:r>
      <w:r w:rsidR="004F26FD" w:rsidRPr="00972C88">
        <w:rPr>
          <w:rFonts w:ascii="Arial" w:hAnsi="Arial" w:cs="Arial"/>
          <w:b/>
          <w:sz w:val="22"/>
          <w:szCs w:val="22"/>
        </w:rPr>
        <w:t>Activity</w:t>
      </w:r>
      <w:r w:rsidRPr="00972C88">
        <w:rPr>
          <w:rFonts w:ascii="Arial" w:hAnsi="Arial" w:cs="Arial"/>
          <w:b/>
          <w:sz w:val="22"/>
          <w:szCs w:val="22"/>
        </w:rPr>
        <w:t xml:space="preserve"> Administration.</w:t>
      </w:r>
    </w:p>
    <w:p w14:paraId="240290C1"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177F92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6.1.  The board has the statutory responsibility for the oversight of CPE as required for licensure renewal and to appoint a Continuing Pharmacy Education Committee.</w:t>
      </w:r>
    </w:p>
    <w:p w14:paraId="429F34F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B0731C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§15-3-7.  Continuing Pharmacy Education Committee.</w:t>
      </w:r>
    </w:p>
    <w:p w14:paraId="4E0CE3F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F91CEE5" w14:textId="2176611F"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r w:rsidRPr="00972C88">
        <w:rPr>
          <w:rFonts w:ascii="Arial" w:hAnsi="Arial" w:cs="Arial"/>
          <w:sz w:val="22"/>
          <w:szCs w:val="22"/>
        </w:rPr>
        <w:tab/>
        <w:t>7.1.  The Continuing Pharmacy Education Committee shall be composed of equal representation from the West Virginia Board of Pharmacy, each accredited school of pharmacy located in the State of West Virginia, the West Virginia Pharmacists Association, and the West Virginia Society of Health System Pharmacists.</w:t>
      </w:r>
      <w:r w:rsidR="00B653B4" w:rsidRPr="00972C88">
        <w:rPr>
          <w:rFonts w:ascii="Arial" w:hAnsi="Arial" w:cs="Arial"/>
          <w:sz w:val="22"/>
          <w:szCs w:val="22"/>
        </w:rPr>
        <w:t xml:space="preserve"> </w:t>
      </w:r>
      <w:r w:rsidR="0047503B" w:rsidRPr="00972C88">
        <w:rPr>
          <w:rFonts w:ascii="Arial" w:hAnsi="Arial" w:cs="Arial"/>
          <w:sz w:val="22"/>
          <w:szCs w:val="22"/>
          <w:u w:val="single"/>
        </w:rPr>
        <w:t xml:space="preserve">If an accredited school of pharmacy in this state closes, ceases operations, or ceases to be accredited, or if a pharmacy association represented on the committee dissolves or otherwise ceases to exist, the entity shall no longer be entitled to representation on the committee, and the term of the member representing that entity shall </w:t>
      </w:r>
      <w:r w:rsidR="0047503B" w:rsidRPr="00972C88">
        <w:rPr>
          <w:rFonts w:ascii="Arial" w:hAnsi="Arial" w:cs="Arial"/>
          <w:sz w:val="22"/>
          <w:szCs w:val="22"/>
          <w:u w:val="single"/>
        </w:rPr>
        <w:lastRenderedPageBreak/>
        <w:t xml:space="preserve">terminate upon the occurrence of that event. The Board of Pharmacy may remove the member from the committee and declare the position abolished or vacant, as applicable. </w:t>
      </w:r>
    </w:p>
    <w:p w14:paraId="77BB1D6D"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064D090" w14:textId="2E88F70D"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u w:val="single"/>
        </w:rPr>
      </w:pPr>
      <w:r w:rsidRPr="00972C88">
        <w:rPr>
          <w:rFonts w:ascii="Arial" w:hAnsi="Arial" w:cs="Arial"/>
          <w:sz w:val="22"/>
          <w:szCs w:val="22"/>
        </w:rPr>
        <w:tab/>
        <w:t xml:space="preserve">7.2.  The members of the CPE Committee shall be selected by the board and shall serve for a period of three </w:t>
      </w:r>
      <w:r w:rsidR="009349F1" w:rsidRPr="00972C88">
        <w:rPr>
          <w:rFonts w:ascii="Arial" w:hAnsi="Arial" w:cs="Arial"/>
          <w:sz w:val="22"/>
          <w:szCs w:val="22"/>
        </w:rPr>
        <w:t>years and</w:t>
      </w:r>
      <w:r w:rsidRPr="00972C88">
        <w:rPr>
          <w:rFonts w:ascii="Arial" w:hAnsi="Arial" w:cs="Arial"/>
          <w:sz w:val="22"/>
          <w:szCs w:val="22"/>
        </w:rPr>
        <w:t xml:space="preserve"> may be reappointed.</w:t>
      </w:r>
      <w:r w:rsidR="00B653B4" w:rsidRPr="00972C88">
        <w:rPr>
          <w:rFonts w:ascii="Arial" w:hAnsi="Arial" w:cs="Arial"/>
          <w:sz w:val="22"/>
          <w:szCs w:val="22"/>
        </w:rPr>
        <w:t xml:space="preserve"> </w:t>
      </w:r>
      <w:r w:rsidR="00B653B4" w:rsidRPr="00972C88">
        <w:rPr>
          <w:rFonts w:ascii="Arial" w:hAnsi="Arial" w:cs="Arial"/>
          <w:sz w:val="22"/>
          <w:szCs w:val="22"/>
          <w:u w:val="single"/>
        </w:rPr>
        <w:t>A</w:t>
      </w:r>
      <w:r w:rsidR="0047503B" w:rsidRPr="00972C88">
        <w:rPr>
          <w:rFonts w:ascii="Arial" w:hAnsi="Arial" w:cs="Arial"/>
          <w:sz w:val="22"/>
          <w:szCs w:val="22"/>
          <w:u w:val="single"/>
        </w:rPr>
        <w:t xml:space="preserve"> vacancy occurring before the expiration of a member’s term, whether caused by resignation, death, removal, inability to serve, or any other reason, may be filled by the Board of Pharmacy for the unexpired portion of the vacated term. Appointment to fill a vacancy does not commence a new three-year term.</w:t>
      </w:r>
    </w:p>
    <w:p w14:paraId="16A208C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1381D7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7.3.  The chairman of the CPE Committee shall be selected by the members of the committee.</w:t>
      </w:r>
    </w:p>
    <w:p w14:paraId="40CFA0F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85F272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7.4.  The CPE Committee is responsible for approval of each</w:t>
      </w:r>
      <w:r w:rsidR="004F26FD" w:rsidRPr="00972C88">
        <w:rPr>
          <w:rFonts w:ascii="Arial" w:hAnsi="Arial" w:cs="Arial"/>
          <w:sz w:val="22"/>
          <w:szCs w:val="22"/>
        </w:rPr>
        <w:t xml:space="preserve"> activity</w:t>
      </w:r>
      <w:r w:rsidRPr="00972C88">
        <w:rPr>
          <w:rFonts w:ascii="Arial" w:hAnsi="Arial" w:cs="Arial"/>
          <w:sz w:val="22"/>
          <w:szCs w:val="22"/>
        </w:rPr>
        <w:t xml:space="preserve"> offered by a </w:t>
      </w:r>
      <w:r w:rsidR="001F2FD5" w:rsidRPr="00972C88">
        <w:rPr>
          <w:rFonts w:ascii="Arial" w:hAnsi="Arial" w:cs="Arial"/>
          <w:sz w:val="22"/>
          <w:szCs w:val="22"/>
        </w:rPr>
        <w:t xml:space="preserve">non-accredited ACPE </w:t>
      </w:r>
      <w:r w:rsidRPr="00972C88">
        <w:rPr>
          <w:rFonts w:ascii="Arial" w:hAnsi="Arial" w:cs="Arial"/>
          <w:sz w:val="22"/>
          <w:szCs w:val="22"/>
        </w:rPr>
        <w:t>provider of CPE credit.</w:t>
      </w:r>
    </w:p>
    <w:p w14:paraId="756DF3EF" w14:textId="77777777"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633FFE7" w14:textId="77777777"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7.5.   The CPE Committee shall:</w:t>
      </w:r>
    </w:p>
    <w:p w14:paraId="63ECFFEE" w14:textId="77777777"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6234473" w14:textId="2476321E"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7.5.a.</w:t>
      </w:r>
      <w:r w:rsidR="00817AD4" w:rsidRPr="00972C88">
        <w:rPr>
          <w:rFonts w:ascii="Arial" w:hAnsi="Arial" w:cs="Arial"/>
          <w:sz w:val="22"/>
          <w:szCs w:val="22"/>
          <w:u w:val="single"/>
        </w:rPr>
        <w:t>7.5.1.</w:t>
      </w:r>
      <w:r w:rsidRPr="00972C88">
        <w:rPr>
          <w:rFonts w:ascii="Arial" w:hAnsi="Arial" w:cs="Arial"/>
          <w:sz w:val="22"/>
          <w:szCs w:val="22"/>
        </w:rPr>
        <w:t xml:space="preserve"> </w:t>
      </w:r>
      <w:r w:rsidR="00663C2E">
        <w:rPr>
          <w:rFonts w:ascii="Arial" w:hAnsi="Arial" w:cs="Arial"/>
          <w:sz w:val="22"/>
          <w:szCs w:val="22"/>
        </w:rPr>
        <w:t>P</w:t>
      </w:r>
      <w:r w:rsidRPr="00972C88">
        <w:rPr>
          <w:rFonts w:ascii="Arial" w:hAnsi="Arial" w:cs="Arial"/>
          <w:sz w:val="22"/>
          <w:szCs w:val="22"/>
        </w:rPr>
        <w:t>erform necessary correspondence and communication with professional groups, organizations, and individuals who have interest in CPE; and</w:t>
      </w:r>
    </w:p>
    <w:p w14:paraId="6205B456" w14:textId="77777777"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FE428CD" w14:textId="31BF668E" w:rsidR="005D07EE" w:rsidRPr="00972C88" w:rsidRDefault="005D07EE"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Pr="00972C88">
        <w:rPr>
          <w:rFonts w:ascii="Arial" w:hAnsi="Arial" w:cs="Arial"/>
          <w:strike/>
          <w:sz w:val="22"/>
          <w:szCs w:val="22"/>
        </w:rPr>
        <w:t>7.5.b.</w:t>
      </w:r>
      <w:r w:rsidR="00817AD4" w:rsidRPr="00972C88">
        <w:rPr>
          <w:rFonts w:ascii="Arial" w:hAnsi="Arial" w:cs="Arial"/>
          <w:sz w:val="22"/>
          <w:szCs w:val="22"/>
          <w:u w:val="single"/>
        </w:rPr>
        <w:t>7.5.2.</w:t>
      </w:r>
      <w:r w:rsidRPr="00972C88">
        <w:rPr>
          <w:rFonts w:ascii="Arial" w:hAnsi="Arial" w:cs="Arial"/>
          <w:sz w:val="22"/>
          <w:szCs w:val="22"/>
        </w:rPr>
        <w:t xml:space="preserve"> </w:t>
      </w:r>
      <w:r w:rsidR="00663C2E">
        <w:rPr>
          <w:rFonts w:ascii="Arial" w:hAnsi="Arial" w:cs="Arial"/>
          <w:sz w:val="22"/>
          <w:szCs w:val="22"/>
        </w:rPr>
        <w:t>R</w:t>
      </w:r>
      <w:r w:rsidRPr="00972C88">
        <w:rPr>
          <w:rFonts w:ascii="Arial" w:hAnsi="Arial" w:cs="Arial"/>
          <w:sz w:val="22"/>
          <w:szCs w:val="22"/>
        </w:rPr>
        <w:t xml:space="preserve">ecommend to the board for its approval those providers of continuing pharmacy education activities who have been certified as meeting the criteria established for this purpose. </w:t>
      </w:r>
    </w:p>
    <w:p w14:paraId="3EFE06F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25EA21A" w14:textId="7455D8B6"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349F1" w:rsidRPr="00972C88">
        <w:rPr>
          <w:rFonts w:ascii="Arial" w:hAnsi="Arial" w:cs="Arial"/>
          <w:sz w:val="22"/>
          <w:szCs w:val="22"/>
        </w:rPr>
        <w:t>7.6</w:t>
      </w:r>
      <w:r w:rsidR="002808C7">
        <w:rPr>
          <w:rFonts w:ascii="Arial" w:hAnsi="Arial" w:cs="Arial"/>
          <w:sz w:val="22"/>
          <w:szCs w:val="22"/>
        </w:rPr>
        <w:t>.</w:t>
      </w:r>
      <w:r w:rsidR="009349F1" w:rsidRPr="00972C88">
        <w:rPr>
          <w:rFonts w:ascii="Arial" w:hAnsi="Arial" w:cs="Arial"/>
          <w:sz w:val="22"/>
          <w:szCs w:val="22"/>
        </w:rPr>
        <w:t xml:space="preserve"> In</w:t>
      </w:r>
      <w:r w:rsidRPr="00972C88">
        <w:rPr>
          <w:rFonts w:ascii="Arial" w:hAnsi="Arial" w:cs="Arial"/>
          <w:sz w:val="22"/>
          <w:szCs w:val="22"/>
        </w:rPr>
        <w:t xml:space="preserve"> all other matters concerning the approval of Continuing Pharmacy Education </w:t>
      </w:r>
      <w:r w:rsidR="005768BF" w:rsidRPr="00972C88">
        <w:rPr>
          <w:rFonts w:ascii="Arial" w:hAnsi="Arial" w:cs="Arial"/>
          <w:sz w:val="22"/>
          <w:szCs w:val="22"/>
        </w:rPr>
        <w:t>providers, the</w:t>
      </w:r>
      <w:r w:rsidRPr="00972C88">
        <w:rPr>
          <w:rFonts w:ascii="Arial" w:hAnsi="Arial" w:cs="Arial"/>
          <w:sz w:val="22"/>
          <w:szCs w:val="22"/>
        </w:rPr>
        <w:t xml:space="preserve"> role of the CPE Committee is to advise and submit its recommendations to the board.</w:t>
      </w:r>
    </w:p>
    <w:p w14:paraId="737D8DE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2B96AD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 xml:space="preserve">§15-3-8. </w:t>
      </w:r>
      <w:r w:rsidRPr="00972C88">
        <w:rPr>
          <w:rFonts w:ascii="Arial" w:hAnsi="Arial" w:cs="Arial"/>
          <w:sz w:val="22"/>
          <w:szCs w:val="22"/>
        </w:rPr>
        <w:t xml:space="preserve"> </w:t>
      </w:r>
      <w:r w:rsidRPr="00972C88">
        <w:rPr>
          <w:rFonts w:ascii="Arial" w:hAnsi="Arial" w:cs="Arial"/>
          <w:b/>
          <w:sz w:val="22"/>
          <w:szCs w:val="22"/>
        </w:rPr>
        <w:t>Responsibilities of Providers.</w:t>
      </w:r>
    </w:p>
    <w:p w14:paraId="0E44ECF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54362F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8.1.  CPE providers are responsible for submitting CPE </w:t>
      </w:r>
      <w:r w:rsidR="004E4C9C" w:rsidRPr="00972C88">
        <w:rPr>
          <w:rFonts w:ascii="Arial" w:hAnsi="Arial" w:cs="Arial"/>
          <w:sz w:val="22"/>
          <w:szCs w:val="22"/>
        </w:rPr>
        <w:t xml:space="preserve">activities </w:t>
      </w:r>
      <w:r w:rsidRPr="00972C88">
        <w:rPr>
          <w:rFonts w:ascii="Arial" w:hAnsi="Arial" w:cs="Arial"/>
          <w:sz w:val="22"/>
          <w:szCs w:val="22"/>
        </w:rPr>
        <w:t>to the board for approval.</w:t>
      </w:r>
    </w:p>
    <w:p w14:paraId="0537C5F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7B36037" w14:textId="29097B95"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8.2.  Providers shall submit an application for approval of any CPE </w:t>
      </w:r>
      <w:r w:rsidR="004E4C9C" w:rsidRPr="00972C88">
        <w:rPr>
          <w:rFonts w:ascii="Arial" w:hAnsi="Arial" w:cs="Arial"/>
          <w:sz w:val="22"/>
          <w:szCs w:val="22"/>
        </w:rPr>
        <w:t>activity</w:t>
      </w:r>
      <w:r w:rsidRPr="00972C88">
        <w:rPr>
          <w:rFonts w:ascii="Arial" w:hAnsi="Arial" w:cs="Arial"/>
          <w:sz w:val="22"/>
          <w:szCs w:val="22"/>
        </w:rPr>
        <w:t xml:space="preserve"> in writing to the board at least </w:t>
      </w:r>
      <w:r w:rsidRPr="00972C88">
        <w:rPr>
          <w:rFonts w:ascii="Arial" w:hAnsi="Arial" w:cs="Arial"/>
          <w:strike/>
          <w:sz w:val="22"/>
          <w:szCs w:val="22"/>
        </w:rPr>
        <w:t>thirty</w:t>
      </w:r>
      <w:r w:rsidRPr="00972C88">
        <w:rPr>
          <w:rFonts w:ascii="Arial" w:hAnsi="Arial" w:cs="Arial"/>
          <w:sz w:val="22"/>
          <w:szCs w:val="22"/>
        </w:rPr>
        <w:t xml:space="preserve"> </w:t>
      </w:r>
      <w:r w:rsidR="00B653B4" w:rsidRPr="00972C88">
        <w:rPr>
          <w:rFonts w:ascii="Arial" w:hAnsi="Arial" w:cs="Arial"/>
          <w:sz w:val="22"/>
          <w:szCs w:val="22"/>
          <w:u w:val="single"/>
        </w:rPr>
        <w:t>30</w:t>
      </w:r>
      <w:r w:rsidR="00B653B4" w:rsidRPr="00972C88">
        <w:rPr>
          <w:rFonts w:ascii="Arial" w:hAnsi="Arial" w:cs="Arial"/>
          <w:sz w:val="22"/>
          <w:szCs w:val="22"/>
        </w:rPr>
        <w:t xml:space="preserve"> </w:t>
      </w:r>
      <w:r w:rsidRPr="00972C88">
        <w:rPr>
          <w:rFonts w:ascii="Arial" w:hAnsi="Arial" w:cs="Arial"/>
          <w:sz w:val="22"/>
          <w:szCs w:val="22"/>
        </w:rPr>
        <w:t>days prior to their offering in order that potential participants will know whether the</w:t>
      </w:r>
      <w:r w:rsidR="004E4C9C" w:rsidRPr="00972C88">
        <w:rPr>
          <w:rFonts w:ascii="Arial" w:hAnsi="Arial" w:cs="Arial"/>
          <w:sz w:val="22"/>
          <w:szCs w:val="22"/>
        </w:rPr>
        <w:t xml:space="preserve"> activity</w:t>
      </w:r>
      <w:r w:rsidRPr="00972C88">
        <w:rPr>
          <w:rFonts w:ascii="Arial" w:hAnsi="Arial" w:cs="Arial"/>
          <w:sz w:val="22"/>
          <w:szCs w:val="22"/>
        </w:rPr>
        <w:t xml:space="preserve"> is approved.  The board may approve </w:t>
      </w:r>
      <w:r w:rsidR="004E4C9C" w:rsidRPr="00972C88">
        <w:rPr>
          <w:rFonts w:ascii="Arial" w:hAnsi="Arial" w:cs="Arial"/>
          <w:sz w:val="22"/>
          <w:szCs w:val="22"/>
        </w:rPr>
        <w:t xml:space="preserve">activities </w:t>
      </w:r>
      <w:r w:rsidRPr="00972C88">
        <w:rPr>
          <w:rFonts w:ascii="Arial" w:hAnsi="Arial" w:cs="Arial"/>
          <w:sz w:val="22"/>
          <w:szCs w:val="22"/>
        </w:rPr>
        <w:t>submitted later provided proper cause is shown for late submission.</w:t>
      </w:r>
    </w:p>
    <w:p w14:paraId="477EE7A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A8920E5" w14:textId="2F56A729"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8.3.  The proposed CPE </w:t>
      </w:r>
      <w:r w:rsidR="004E4C9C" w:rsidRPr="00972C88">
        <w:rPr>
          <w:rFonts w:ascii="Arial" w:hAnsi="Arial" w:cs="Arial"/>
          <w:sz w:val="22"/>
          <w:szCs w:val="22"/>
        </w:rPr>
        <w:t xml:space="preserve">activity </w:t>
      </w:r>
      <w:r w:rsidR="009349F1" w:rsidRPr="00972C88">
        <w:rPr>
          <w:rFonts w:ascii="Arial" w:hAnsi="Arial" w:cs="Arial"/>
          <w:sz w:val="22"/>
          <w:szCs w:val="22"/>
        </w:rPr>
        <w:t>shall contain</w:t>
      </w:r>
      <w:r w:rsidRPr="00972C88">
        <w:rPr>
          <w:rFonts w:ascii="Arial" w:hAnsi="Arial" w:cs="Arial"/>
          <w:sz w:val="22"/>
          <w:szCs w:val="22"/>
        </w:rPr>
        <w:t xml:space="preserve"> all required information on forms provided by the board, including, but not limited to, the course name, provider name, proposed dates the </w:t>
      </w:r>
      <w:r w:rsidR="004E4C9C" w:rsidRPr="00972C88">
        <w:rPr>
          <w:rFonts w:ascii="Arial" w:hAnsi="Arial" w:cs="Arial"/>
          <w:sz w:val="22"/>
          <w:szCs w:val="22"/>
        </w:rPr>
        <w:t>activity</w:t>
      </w:r>
      <w:r w:rsidRPr="00972C88">
        <w:rPr>
          <w:rFonts w:ascii="Arial" w:hAnsi="Arial" w:cs="Arial"/>
          <w:sz w:val="22"/>
          <w:szCs w:val="22"/>
        </w:rPr>
        <w:t xml:space="preserve"> will be offered, agenda, content overview, learning objectives and faculty</w:t>
      </w:r>
      <w:r w:rsidR="00940889" w:rsidRPr="00972C88">
        <w:rPr>
          <w:rFonts w:ascii="Arial" w:hAnsi="Arial" w:cs="Arial"/>
          <w:sz w:val="22"/>
          <w:szCs w:val="22"/>
        </w:rPr>
        <w:t xml:space="preserve"> name </w:t>
      </w:r>
      <w:r w:rsidR="00080145" w:rsidRPr="00972C88">
        <w:rPr>
          <w:rFonts w:ascii="Arial" w:hAnsi="Arial" w:cs="Arial"/>
          <w:sz w:val="22"/>
          <w:szCs w:val="22"/>
        </w:rPr>
        <w:t>with</w:t>
      </w:r>
      <w:r w:rsidR="00940889" w:rsidRPr="00972C88">
        <w:rPr>
          <w:rFonts w:ascii="Arial" w:hAnsi="Arial" w:cs="Arial"/>
          <w:sz w:val="22"/>
          <w:szCs w:val="22"/>
        </w:rPr>
        <w:t xml:space="preserve"> </w:t>
      </w:r>
      <w:r w:rsidR="00AE65EF" w:rsidRPr="00972C88">
        <w:rPr>
          <w:rFonts w:ascii="Arial" w:hAnsi="Arial" w:cs="Arial"/>
          <w:sz w:val="22"/>
          <w:szCs w:val="22"/>
        </w:rPr>
        <w:t>biography</w:t>
      </w:r>
      <w:r w:rsidRPr="00972C88">
        <w:rPr>
          <w:rFonts w:ascii="Arial" w:hAnsi="Arial" w:cs="Arial"/>
          <w:sz w:val="22"/>
          <w:szCs w:val="22"/>
        </w:rPr>
        <w:t>.</w:t>
      </w:r>
    </w:p>
    <w:p w14:paraId="29BFD26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EF676E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8.4.  The board may revoke or suspend approval of providers for submission of fraudulent information concerning CPE.</w:t>
      </w:r>
    </w:p>
    <w:p w14:paraId="103C6771"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85926A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8.5.  Changes to the content of an ongoing approved</w:t>
      </w:r>
      <w:r w:rsidR="004E4C9C" w:rsidRPr="00972C88">
        <w:rPr>
          <w:rFonts w:ascii="Arial" w:hAnsi="Arial" w:cs="Arial"/>
          <w:sz w:val="22"/>
          <w:szCs w:val="22"/>
        </w:rPr>
        <w:t xml:space="preserve"> activity</w:t>
      </w:r>
      <w:r w:rsidRPr="00972C88">
        <w:rPr>
          <w:rFonts w:ascii="Arial" w:hAnsi="Arial" w:cs="Arial"/>
          <w:sz w:val="22"/>
          <w:szCs w:val="22"/>
        </w:rPr>
        <w:t xml:space="preserve"> shall require the provider to submit a new application for the </w:t>
      </w:r>
      <w:r w:rsidR="004E4C9C" w:rsidRPr="00972C88">
        <w:rPr>
          <w:rFonts w:ascii="Arial" w:hAnsi="Arial" w:cs="Arial"/>
          <w:sz w:val="22"/>
          <w:szCs w:val="22"/>
        </w:rPr>
        <w:t>activity</w:t>
      </w:r>
      <w:r w:rsidRPr="00972C88">
        <w:rPr>
          <w:rFonts w:ascii="Arial" w:hAnsi="Arial" w:cs="Arial"/>
          <w:sz w:val="22"/>
          <w:szCs w:val="22"/>
        </w:rPr>
        <w:t>.</w:t>
      </w:r>
    </w:p>
    <w:p w14:paraId="0F2BBA6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B9A6852" w14:textId="7B96B6D3"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8.6.  Providers shall retain a file of participants of each accredited</w:t>
      </w:r>
      <w:r w:rsidR="004E4C9C" w:rsidRPr="00972C88">
        <w:rPr>
          <w:rFonts w:ascii="Arial" w:hAnsi="Arial" w:cs="Arial"/>
          <w:sz w:val="22"/>
          <w:szCs w:val="22"/>
        </w:rPr>
        <w:t xml:space="preserve"> activity</w:t>
      </w:r>
      <w:r w:rsidRPr="00972C88">
        <w:rPr>
          <w:rFonts w:ascii="Arial" w:hAnsi="Arial" w:cs="Arial"/>
          <w:sz w:val="22"/>
          <w:szCs w:val="22"/>
        </w:rPr>
        <w:t xml:space="preserve"> for </w:t>
      </w:r>
      <w:r w:rsidR="009349F1" w:rsidRPr="00972C88">
        <w:rPr>
          <w:rFonts w:ascii="Arial" w:hAnsi="Arial" w:cs="Arial"/>
          <w:sz w:val="22"/>
          <w:szCs w:val="22"/>
        </w:rPr>
        <w:t>four years</w:t>
      </w:r>
      <w:r w:rsidRPr="00972C88">
        <w:rPr>
          <w:rFonts w:ascii="Arial" w:hAnsi="Arial" w:cs="Arial"/>
          <w:sz w:val="22"/>
          <w:szCs w:val="22"/>
        </w:rPr>
        <w:t>.</w:t>
      </w:r>
    </w:p>
    <w:p w14:paraId="0DA0CB0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C99E96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8.</w:t>
      </w:r>
      <w:r w:rsidR="00080145" w:rsidRPr="00972C88">
        <w:rPr>
          <w:rFonts w:ascii="Arial" w:hAnsi="Arial" w:cs="Arial"/>
          <w:sz w:val="22"/>
          <w:szCs w:val="22"/>
        </w:rPr>
        <w:t>7</w:t>
      </w:r>
      <w:r w:rsidRPr="00972C88">
        <w:rPr>
          <w:rFonts w:ascii="Arial" w:hAnsi="Arial" w:cs="Arial"/>
          <w:sz w:val="22"/>
          <w:szCs w:val="22"/>
        </w:rPr>
        <w:t xml:space="preserve">.  Providers </w:t>
      </w:r>
      <w:r w:rsidR="00080145" w:rsidRPr="00972C88">
        <w:rPr>
          <w:rFonts w:ascii="Arial" w:hAnsi="Arial" w:cs="Arial"/>
          <w:sz w:val="22"/>
          <w:szCs w:val="22"/>
        </w:rPr>
        <w:t xml:space="preserve">not </w:t>
      </w:r>
      <w:r w:rsidR="001F2FD5" w:rsidRPr="00972C88">
        <w:rPr>
          <w:rFonts w:ascii="Arial" w:hAnsi="Arial" w:cs="Arial"/>
          <w:sz w:val="22"/>
          <w:szCs w:val="22"/>
        </w:rPr>
        <w:t>accredited</w:t>
      </w:r>
      <w:r w:rsidR="00080145" w:rsidRPr="00972C88">
        <w:rPr>
          <w:rFonts w:ascii="Arial" w:hAnsi="Arial" w:cs="Arial"/>
          <w:sz w:val="22"/>
          <w:szCs w:val="22"/>
        </w:rPr>
        <w:t xml:space="preserve"> by ACPE </w:t>
      </w:r>
      <w:r w:rsidRPr="00972C88">
        <w:rPr>
          <w:rFonts w:ascii="Arial" w:hAnsi="Arial" w:cs="Arial"/>
          <w:sz w:val="22"/>
          <w:szCs w:val="22"/>
        </w:rPr>
        <w:t>shall provide a statement of credit of participation to each participant or report course completion to the CPE Monitor for each participant who attends and successfully completes a</w:t>
      </w:r>
      <w:r w:rsidR="00004A49" w:rsidRPr="00972C88">
        <w:rPr>
          <w:rFonts w:ascii="Arial" w:hAnsi="Arial" w:cs="Arial"/>
          <w:sz w:val="22"/>
          <w:szCs w:val="22"/>
        </w:rPr>
        <w:t xml:space="preserve">n </w:t>
      </w:r>
      <w:r w:rsidR="004E4C9C" w:rsidRPr="00972C88">
        <w:rPr>
          <w:rFonts w:ascii="Arial" w:hAnsi="Arial" w:cs="Arial"/>
          <w:sz w:val="22"/>
          <w:szCs w:val="22"/>
        </w:rPr>
        <w:t>activity</w:t>
      </w:r>
      <w:r w:rsidRPr="00972C88">
        <w:rPr>
          <w:rFonts w:ascii="Arial" w:hAnsi="Arial" w:cs="Arial"/>
          <w:sz w:val="22"/>
          <w:szCs w:val="22"/>
        </w:rPr>
        <w:t xml:space="preserve">. The statement of credit shall include at a minimum, the course name, date completed, total CPE hours earned, and the provider’s name, address, phone number, and </w:t>
      </w:r>
      <w:r w:rsidR="00357DEC" w:rsidRPr="00972C88">
        <w:rPr>
          <w:rFonts w:ascii="Arial" w:hAnsi="Arial" w:cs="Arial"/>
          <w:sz w:val="22"/>
          <w:szCs w:val="22"/>
        </w:rPr>
        <w:t xml:space="preserve">board </w:t>
      </w:r>
      <w:r w:rsidRPr="00972C88">
        <w:rPr>
          <w:rFonts w:ascii="Arial" w:hAnsi="Arial" w:cs="Arial"/>
          <w:sz w:val="22"/>
          <w:szCs w:val="22"/>
        </w:rPr>
        <w:t>CPE number.</w:t>
      </w:r>
    </w:p>
    <w:p w14:paraId="679C7CD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96E55B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 xml:space="preserve">§15-3-9. </w:t>
      </w:r>
      <w:r w:rsidRPr="00972C88">
        <w:rPr>
          <w:rFonts w:ascii="Arial" w:hAnsi="Arial" w:cs="Arial"/>
          <w:sz w:val="22"/>
          <w:szCs w:val="22"/>
        </w:rPr>
        <w:t xml:space="preserve"> </w:t>
      </w:r>
      <w:r w:rsidRPr="00972C88">
        <w:rPr>
          <w:rFonts w:ascii="Arial" w:hAnsi="Arial" w:cs="Arial"/>
          <w:b/>
          <w:sz w:val="22"/>
          <w:szCs w:val="22"/>
        </w:rPr>
        <w:t>Responsibilities of</w:t>
      </w:r>
      <w:r w:rsidRPr="00972C88">
        <w:rPr>
          <w:rFonts w:ascii="Arial" w:hAnsi="Arial" w:cs="Arial"/>
          <w:sz w:val="22"/>
          <w:szCs w:val="22"/>
        </w:rPr>
        <w:t xml:space="preserve"> </w:t>
      </w:r>
      <w:r w:rsidRPr="00972C88">
        <w:rPr>
          <w:rFonts w:ascii="Arial" w:hAnsi="Arial" w:cs="Arial"/>
          <w:b/>
          <w:sz w:val="22"/>
          <w:szCs w:val="22"/>
        </w:rPr>
        <w:t>Pharmacists.</w:t>
      </w:r>
    </w:p>
    <w:p w14:paraId="18DA3E5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79778B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lastRenderedPageBreak/>
        <w:tab/>
        <w:t xml:space="preserve">9.1.  Pharmacists shall keep valid records, receipts, and certifications of continuing pharmacy education </w:t>
      </w:r>
      <w:r w:rsidR="004E4C9C" w:rsidRPr="00972C88">
        <w:rPr>
          <w:rFonts w:ascii="Arial" w:hAnsi="Arial" w:cs="Arial"/>
          <w:sz w:val="22"/>
          <w:szCs w:val="22"/>
        </w:rPr>
        <w:t xml:space="preserve">activities </w:t>
      </w:r>
      <w:r w:rsidRPr="00972C88">
        <w:rPr>
          <w:rFonts w:ascii="Arial" w:hAnsi="Arial" w:cs="Arial"/>
          <w:sz w:val="22"/>
          <w:szCs w:val="22"/>
        </w:rPr>
        <w:t>completed for four years and submit certifications of participation and completion to the board upon request.  The records may be kept in whole or in part in the pharmacist’s personal account in the CPE Monitor.</w:t>
      </w:r>
    </w:p>
    <w:p w14:paraId="58FDB7ED"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885DD9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9.2.  The board may take disciplinary action against a pharmacist for submission of fraudulent statements or certificates concerning CPE.</w:t>
      </w:r>
    </w:p>
    <w:p w14:paraId="629278D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832B689" w14:textId="06F1DD0C"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9.3.  A Pharmacist shall submit, on forms provided by the board, a list of accredited </w:t>
      </w:r>
      <w:r w:rsidR="009349F1" w:rsidRPr="00972C88">
        <w:rPr>
          <w:rFonts w:ascii="Arial" w:hAnsi="Arial" w:cs="Arial"/>
          <w:sz w:val="22"/>
          <w:szCs w:val="22"/>
        </w:rPr>
        <w:t>CPE activities</w:t>
      </w:r>
      <w:r w:rsidR="004E4C9C" w:rsidRPr="00972C88">
        <w:rPr>
          <w:rFonts w:ascii="Arial" w:hAnsi="Arial" w:cs="Arial"/>
          <w:sz w:val="22"/>
          <w:szCs w:val="22"/>
        </w:rPr>
        <w:t xml:space="preserve"> </w:t>
      </w:r>
      <w:r w:rsidRPr="00972C88">
        <w:rPr>
          <w:rFonts w:ascii="Arial" w:hAnsi="Arial" w:cs="Arial"/>
          <w:sz w:val="22"/>
          <w:szCs w:val="22"/>
        </w:rPr>
        <w:t>completed in the preceding reporting period with their renewal license application.</w:t>
      </w:r>
    </w:p>
    <w:p w14:paraId="3C9164D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0D72384" w14:textId="58E20618"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9.4.  In the event a pharmacist fails to submit a list of completed CPE </w:t>
      </w:r>
      <w:r w:rsidR="004E4C9C" w:rsidRPr="00972C88">
        <w:rPr>
          <w:rFonts w:ascii="Arial" w:hAnsi="Arial" w:cs="Arial"/>
          <w:sz w:val="22"/>
          <w:szCs w:val="22"/>
        </w:rPr>
        <w:t xml:space="preserve">activities </w:t>
      </w:r>
      <w:r w:rsidRPr="00972C88">
        <w:rPr>
          <w:rFonts w:ascii="Arial" w:hAnsi="Arial" w:cs="Arial"/>
          <w:sz w:val="22"/>
          <w:szCs w:val="22"/>
        </w:rPr>
        <w:t>with his or her renewal application, the board</w:t>
      </w:r>
      <w:r w:rsidRPr="00B70337">
        <w:rPr>
          <w:rFonts w:ascii="Arial" w:hAnsi="Arial" w:cs="Arial"/>
          <w:sz w:val="22"/>
          <w:szCs w:val="22"/>
        </w:rPr>
        <w:t xml:space="preserve"> shall</w:t>
      </w:r>
      <w:r w:rsidRPr="00972C88">
        <w:rPr>
          <w:rFonts w:ascii="Arial" w:hAnsi="Arial" w:cs="Arial"/>
          <w:sz w:val="22"/>
          <w:szCs w:val="22"/>
        </w:rPr>
        <w:t xml:space="preserve"> notify the pharmacist at his or her last known address that disciplinary action </w:t>
      </w:r>
      <w:r w:rsidRPr="00972C88">
        <w:rPr>
          <w:rFonts w:ascii="Arial" w:hAnsi="Arial" w:cs="Arial"/>
          <w:strike/>
          <w:sz w:val="22"/>
          <w:szCs w:val="22"/>
        </w:rPr>
        <w:t>shall</w:t>
      </w:r>
      <w:r w:rsidRPr="00972C88">
        <w:rPr>
          <w:rFonts w:ascii="Arial" w:hAnsi="Arial" w:cs="Arial"/>
          <w:sz w:val="22"/>
          <w:szCs w:val="22"/>
        </w:rPr>
        <w:t xml:space="preserve"> </w:t>
      </w:r>
      <w:r w:rsidR="00690755" w:rsidRPr="00972C88">
        <w:rPr>
          <w:rFonts w:ascii="Arial" w:hAnsi="Arial" w:cs="Arial"/>
          <w:sz w:val="22"/>
          <w:szCs w:val="22"/>
          <w:u w:val="single"/>
        </w:rPr>
        <w:t>may</w:t>
      </w:r>
      <w:r w:rsidR="00690755" w:rsidRPr="00972C88">
        <w:rPr>
          <w:rFonts w:ascii="Arial" w:hAnsi="Arial" w:cs="Arial"/>
          <w:sz w:val="22"/>
          <w:szCs w:val="22"/>
        </w:rPr>
        <w:t xml:space="preserve"> </w:t>
      </w:r>
      <w:r w:rsidRPr="00972C88">
        <w:rPr>
          <w:rFonts w:ascii="Arial" w:hAnsi="Arial" w:cs="Arial"/>
          <w:sz w:val="22"/>
          <w:szCs w:val="22"/>
        </w:rPr>
        <w:t>be taken for failure to comply with CPE requirements.</w:t>
      </w:r>
    </w:p>
    <w:p w14:paraId="487A3F64"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4DEC14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9.5.  A pharmacist may request a waiver from the board from the CPE requirements for reasons of illness, injury, incapacity, retirement, or other extenuating circumstances.</w:t>
      </w:r>
    </w:p>
    <w:p w14:paraId="40A8EA5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B325AD4" w14:textId="1ACAEF4D"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9.6.  A pharmacist shall keep the board informed </w:t>
      </w:r>
      <w:r w:rsidR="009349F1" w:rsidRPr="00972C88">
        <w:rPr>
          <w:rFonts w:ascii="Arial" w:hAnsi="Arial" w:cs="Arial"/>
          <w:sz w:val="22"/>
          <w:szCs w:val="22"/>
        </w:rPr>
        <w:t>of his</w:t>
      </w:r>
      <w:r w:rsidRPr="00972C88">
        <w:rPr>
          <w:rFonts w:ascii="Arial" w:hAnsi="Arial" w:cs="Arial"/>
          <w:sz w:val="22"/>
          <w:szCs w:val="22"/>
        </w:rPr>
        <w:t xml:space="preserve"> or her current mailing address.</w:t>
      </w:r>
    </w:p>
    <w:p w14:paraId="45D3475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564A3A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 xml:space="preserve">9.7. </w:t>
      </w:r>
      <w:r w:rsidR="00357DEC" w:rsidRPr="00972C88">
        <w:rPr>
          <w:rFonts w:ascii="Arial" w:hAnsi="Arial" w:cs="Arial"/>
          <w:sz w:val="22"/>
          <w:szCs w:val="22"/>
        </w:rPr>
        <w:t xml:space="preserve">A pharmacist may only transfer CPE hours from another state if that state accepts the transfer of West Virginia CPE hours to its state. </w:t>
      </w:r>
    </w:p>
    <w:p w14:paraId="10E72FB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01E1E21" w14:textId="31E8CAF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9.8</w:t>
      </w:r>
      <w:r w:rsidR="001E7684" w:rsidRPr="00972C88">
        <w:rPr>
          <w:rFonts w:ascii="Arial" w:hAnsi="Arial" w:cs="Arial"/>
          <w:sz w:val="22"/>
          <w:szCs w:val="22"/>
        </w:rPr>
        <w:t>.</w:t>
      </w:r>
      <w:r w:rsidRPr="00972C88">
        <w:rPr>
          <w:rFonts w:ascii="Arial" w:hAnsi="Arial" w:cs="Arial"/>
          <w:sz w:val="22"/>
          <w:szCs w:val="22"/>
        </w:rPr>
        <w:t xml:space="preserve">  A West Virginia licensed pharmacist who resides in another state requiring CPE and who does not practice in West Virginia may </w:t>
      </w:r>
      <w:r w:rsidR="009349F1" w:rsidRPr="00972C88">
        <w:rPr>
          <w:rFonts w:ascii="Arial" w:hAnsi="Arial" w:cs="Arial"/>
          <w:sz w:val="22"/>
          <w:szCs w:val="22"/>
        </w:rPr>
        <w:t>renew his</w:t>
      </w:r>
      <w:r w:rsidRPr="00972C88">
        <w:rPr>
          <w:rFonts w:ascii="Arial" w:hAnsi="Arial" w:cs="Arial"/>
          <w:sz w:val="22"/>
          <w:szCs w:val="22"/>
        </w:rPr>
        <w:t xml:space="preserve"> or her West Virginia license by certifying on his or her CPE report form that he or she has a current and valid license to practice in the state in which he or she is residing.  The following statement shall be placed on the form, and the form signed, dated, </w:t>
      </w:r>
      <w:r w:rsidRPr="00972C88">
        <w:rPr>
          <w:rFonts w:ascii="Arial" w:hAnsi="Arial" w:cs="Arial"/>
          <w:strike/>
          <w:sz w:val="22"/>
          <w:szCs w:val="22"/>
        </w:rPr>
        <w:t>notarized,</w:t>
      </w:r>
      <w:r w:rsidRPr="00972C88">
        <w:rPr>
          <w:rFonts w:ascii="Arial" w:hAnsi="Arial" w:cs="Arial"/>
          <w:sz w:val="22"/>
          <w:szCs w:val="22"/>
        </w:rPr>
        <w:t xml:space="preserve"> and returned to the West Virginia Board of Pharmacy with the renewal application and fee:</w:t>
      </w:r>
    </w:p>
    <w:p w14:paraId="6E7696A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67D72A2"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"I declare under penalties of falsification that I hold a current and valid pharmacist license, No. [___]  in the State of [______], and that I do not presently practice pharmacy in the State of West Virginia.  I hereby agree to notify the West Virginia Board of Pharmacy if I return and commence practice in West Virginia."</w:t>
      </w:r>
    </w:p>
    <w:p w14:paraId="25A38A18"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DF57B0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t>9.9.  A pharmacist may request CPE credit only once in a reporting period for each</w:t>
      </w:r>
      <w:r w:rsidRPr="00972C88">
        <w:rPr>
          <w:rFonts w:ascii="Arial" w:hAnsi="Arial" w:cs="Arial"/>
          <w:strike/>
          <w:sz w:val="22"/>
          <w:szCs w:val="22"/>
        </w:rPr>
        <w:t xml:space="preserve"> </w:t>
      </w:r>
      <w:r w:rsidR="004E4C9C" w:rsidRPr="00972C88">
        <w:rPr>
          <w:rFonts w:ascii="Arial" w:hAnsi="Arial" w:cs="Arial"/>
          <w:sz w:val="22"/>
          <w:szCs w:val="22"/>
        </w:rPr>
        <w:t xml:space="preserve">activity </w:t>
      </w:r>
      <w:r w:rsidRPr="00972C88">
        <w:rPr>
          <w:rFonts w:ascii="Arial" w:hAnsi="Arial" w:cs="Arial"/>
          <w:sz w:val="22"/>
          <w:szCs w:val="22"/>
        </w:rPr>
        <w:t>attended or completed.</w:t>
      </w:r>
    </w:p>
    <w:p w14:paraId="1D7CCFB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839B76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93F054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w:t>
      </w:r>
      <w:r w:rsidR="001E7684" w:rsidRPr="00972C88">
        <w:rPr>
          <w:rFonts w:ascii="Arial" w:hAnsi="Arial" w:cs="Arial"/>
          <w:b/>
          <w:sz w:val="22"/>
          <w:szCs w:val="22"/>
        </w:rPr>
        <w:t>10.</w:t>
      </w:r>
      <w:r w:rsidRPr="00972C88">
        <w:rPr>
          <w:rFonts w:ascii="Arial" w:hAnsi="Arial" w:cs="Arial"/>
          <w:b/>
          <w:sz w:val="22"/>
          <w:szCs w:val="22"/>
        </w:rPr>
        <w:t xml:space="preserve">  Approval of Continuing Pharmacy</w:t>
      </w:r>
      <w:r w:rsidR="004E4C9C" w:rsidRPr="00972C88">
        <w:rPr>
          <w:rFonts w:ascii="Arial" w:hAnsi="Arial" w:cs="Arial"/>
          <w:b/>
          <w:sz w:val="22"/>
          <w:szCs w:val="22"/>
        </w:rPr>
        <w:t xml:space="preserve"> Activities</w:t>
      </w:r>
      <w:r w:rsidRPr="00972C88">
        <w:rPr>
          <w:rFonts w:ascii="Arial" w:hAnsi="Arial" w:cs="Arial"/>
          <w:b/>
          <w:sz w:val="22"/>
          <w:szCs w:val="22"/>
        </w:rPr>
        <w:t>.</w:t>
      </w:r>
    </w:p>
    <w:p w14:paraId="41B93F9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ACA624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1E7684" w:rsidRPr="00972C88">
        <w:rPr>
          <w:rFonts w:ascii="Arial" w:hAnsi="Arial" w:cs="Arial"/>
          <w:sz w:val="22"/>
          <w:szCs w:val="22"/>
        </w:rPr>
        <w:t>10.</w:t>
      </w:r>
      <w:r w:rsidRPr="00972C88">
        <w:rPr>
          <w:rFonts w:ascii="Arial" w:hAnsi="Arial" w:cs="Arial"/>
          <w:sz w:val="22"/>
          <w:szCs w:val="22"/>
        </w:rPr>
        <w:t xml:space="preserve">1.  Providers shall submit all CPE </w:t>
      </w:r>
      <w:r w:rsidR="004E4C9C" w:rsidRPr="00972C88">
        <w:rPr>
          <w:rFonts w:ascii="Arial" w:hAnsi="Arial" w:cs="Arial"/>
          <w:sz w:val="22"/>
          <w:szCs w:val="22"/>
        </w:rPr>
        <w:t xml:space="preserve">activities </w:t>
      </w:r>
      <w:r w:rsidRPr="00972C88">
        <w:rPr>
          <w:rFonts w:ascii="Arial" w:hAnsi="Arial" w:cs="Arial"/>
          <w:sz w:val="22"/>
          <w:szCs w:val="22"/>
        </w:rPr>
        <w:t xml:space="preserve">for approval by the board except as provided for in subsections </w:t>
      </w:r>
      <w:r w:rsidR="001E7684" w:rsidRPr="00972C88">
        <w:rPr>
          <w:rFonts w:ascii="Arial" w:hAnsi="Arial" w:cs="Arial"/>
          <w:sz w:val="22"/>
          <w:szCs w:val="22"/>
        </w:rPr>
        <w:t>10.</w:t>
      </w:r>
      <w:r w:rsidRPr="00972C88">
        <w:rPr>
          <w:rFonts w:ascii="Arial" w:hAnsi="Arial" w:cs="Arial"/>
          <w:sz w:val="22"/>
          <w:szCs w:val="22"/>
        </w:rPr>
        <w:t xml:space="preserve">2 and </w:t>
      </w:r>
      <w:r w:rsidR="001E7684" w:rsidRPr="00972C88">
        <w:rPr>
          <w:rFonts w:ascii="Arial" w:hAnsi="Arial" w:cs="Arial"/>
          <w:sz w:val="22"/>
          <w:szCs w:val="22"/>
        </w:rPr>
        <w:t>10.</w:t>
      </w:r>
      <w:r w:rsidRPr="00972C88">
        <w:rPr>
          <w:rFonts w:ascii="Arial" w:hAnsi="Arial" w:cs="Arial"/>
          <w:sz w:val="22"/>
          <w:szCs w:val="22"/>
        </w:rPr>
        <w:t>3 of this section.</w:t>
      </w:r>
    </w:p>
    <w:p w14:paraId="4129C58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A8C275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1E7684" w:rsidRPr="00972C88">
        <w:rPr>
          <w:rFonts w:ascii="Arial" w:hAnsi="Arial" w:cs="Arial"/>
          <w:sz w:val="22"/>
          <w:szCs w:val="22"/>
        </w:rPr>
        <w:t>10.</w:t>
      </w:r>
      <w:r w:rsidRPr="00972C88">
        <w:rPr>
          <w:rFonts w:ascii="Arial" w:hAnsi="Arial" w:cs="Arial"/>
          <w:sz w:val="22"/>
          <w:szCs w:val="22"/>
        </w:rPr>
        <w:t>2.  The board has approved all</w:t>
      </w:r>
      <w:r w:rsidR="004E4C9C" w:rsidRPr="00972C88">
        <w:rPr>
          <w:rFonts w:ascii="Arial" w:hAnsi="Arial" w:cs="Arial"/>
          <w:sz w:val="22"/>
          <w:szCs w:val="22"/>
        </w:rPr>
        <w:t xml:space="preserve"> activities</w:t>
      </w:r>
      <w:r w:rsidRPr="00972C88">
        <w:rPr>
          <w:rFonts w:ascii="Arial" w:hAnsi="Arial" w:cs="Arial"/>
          <w:sz w:val="22"/>
          <w:szCs w:val="22"/>
        </w:rPr>
        <w:t xml:space="preserve"> developed and presented by ACPE </w:t>
      </w:r>
      <w:r w:rsidR="00357DEC" w:rsidRPr="00972C88">
        <w:rPr>
          <w:rFonts w:ascii="Arial" w:hAnsi="Arial" w:cs="Arial"/>
          <w:sz w:val="22"/>
          <w:szCs w:val="22"/>
        </w:rPr>
        <w:t xml:space="preserve">accredited </w:t>
      </w:r>
      <w:r w:rsidRPr="00972C88">
        <w:rPr>
          <w:rFonts w:ascii="Arial" w:hAnsi="Arial" w:cs="Arial"/>
          <w:sz w:val="22"/>
          <w:szCs w:val="22"/>
        </w:rPr>
        <w:t>providers.</w:t>
      </w:r>
    </w:p>
    <w:p w14:paraId="6DCEC14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FDA6889" w14:textId="22C35A92"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1E7684" w:rsidRPr="00972C88">
        <w:rPr>
          <w:rFonts w:ascii="Arial" w:hAnsi="Arial" w:cs="Arial"/>
          <w:sz w:val="22"/>
          <w:szCs w:val="22"/>
        </w:rPr>
        <w:t>10.</w:t>
      </w:r>
      <w:r w:rsidRPr="00972C88">
        <w:rPr>
          <w:rFonts w:ascii="Arial" w:hAnsi="Arial" w:cs="Arial"/>
          <w:sz w:val="22"/>
          <w:szCs w:val="22"/>
        </w:rPr>
        <w:t xml:space="preserve">3.  Approval of a CPE </w:t>
      </w:r>
      <w:r w:rsidR="004E4C9C" w:rsidRPr="00972C88">
        <w:rPr>
          <w:rFonts w:ascii="Arial" w:hAnsi="Arial" w:cs="Arial"/>
          <w:sz w:val="22"/>
          <w:szCs w:val="22"/>
        </w:rPr>
        <w:t>activity</w:t>
      </w:r>
      <w:r w:rsidRPr="00972C88">
        <w:rPr>
          <w:rFonts w:ascii="Arial" w:hAnsi="Arial" w:cs="Arial"/>
          <w:sz w:val="22"/>
          <w:szCs w:val="22"/>
        </w:rPr>
        <w:t xml:space="preserve"> is valid for a </w:t>
      </w:r>
      <w:r w:rsidR="009349F1" w:rsidRPr="00972C88">
        <w:rPr>
          <w:rFonts w:ascii="Arial" w:hAnsi="Arial" w:cs="Arial"/>
          <w:sz w:val="22"/>
          <w:szCs w:val="22"/>
        </w:rPr>
        <w:t>three-year</w:t>
      </w:r>
      <w:r w:rsidRPr="00972C88">
        <w:rPr>
          <w:rFonts w:ascii="Arial" w:hAnsi="Arial" w:cs="Arial"/>
          <w:sz w:val="22"/>
          <w:szCs w:val="22"/>
        </w:rPr>
        <w:t xml:space="preserve"> period if the content remains the same.</w:t>
      </w:r>
    </w:p>
    <w:p w14:paraId="68E9273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3921B7B" w14:textId="77777777" w:rsidR="00012FE2" w:rsidRPr="00972C88" w:rsidRDefault="00012FE2" w:rsidP="00004A49">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1E7684" w:rsidRPr="00972C88">
        <w:rPr>
          <w:rFonts w:ascii="Arial" w:hAnsi="Arial" w:cs="Arial"/>
          <w:sz w:val="22"/>
          <w:szCs w:val="22"/>
        </w:rPr>
        <w:t>10.</w:t>
      </w:r>
      <w:r w:rsidRPr="00972C88">
        <w:rPr>
          <w:rFonts w:ascii="Arial" w:hAnsi="Arial" w:cs="Arial"/>
          <w:sz w:val="22"/>
          <w:szCs w:val="22"/>
        </w:rPr>
        <w:t>4.  All</w:t>
      </w:r>
      <w:r w:rsidR="00B30DD3" w:rsidRPr="00972C88">
        <w:rPr>
          <w:rFonts w:ascii="Arial" w:hAnsi="Arial" w:cs="Arial"/>
          <w:sz w:val="22"/>
          <w:szCs w:val="22"/>
        </w:rPr>
        <w:t xml:space="preserve"> activities</w:t>
      </w:r>
      <w:r w:rsidRPr="00972C88">
        <w:rPr>
          <w:rFonts w:ascii="Arial" w:hAnsi="Arial" w:cs="Arial"/>
          <w:sz w:val="22"/>
          <w:szCs w:val="22"/>
        </w:rPr>
        <w:t xml:space="preserve"> shall meet the criteria utilized by ACPE and additionally shall meet the following criteria:</w:t>
      </w:r>
    </w:p>
    <w:p w14:paraId="273527D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D46E529" w14:textId="385A37E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00DA6D0A" w:rsidRPr="00972C88">
        <w:rPr>
          <w:rFonts w:ascii="Arial" w:hAnsi="Arial" w:cs="Arial"/>
          <w:strike/>
          <w:sz w:val="22"/>
          <w:szCs w:val="22"/>
        </w:rPr>
        <w:t>10.</w:t>
      </w:r>
      <w:r w:rsidRPr="00972C88">
        <w:rPr>
          <w:rFonts w:ascii="Arial" w:hAnsi="Arial" w:cs="Arial"/>
          <w:strike/>
          <w:sz w:val="22"/>
          <w:szCs w:val="22"/>
        </w:rPr>
        <w:t>4.</w:t>
      </w:r>
      <w:r w:rsidR="009C0A9B" w:rsidRPr="00972C88">
        <w:rPr>
          <w:rFonts w:ascii="Arial" w:hAnsi="Arial" w:cs="Arial"/>
          <w:strike/>
          <w:sz w:val="22"/>
          <w:szCs w:val="22"/>
        </w:rPr>
        <w:t>a.</w:t>
      </w:r>
      <w:r w:rsidR="00817AD4" w:rsidRPr="00972C88">
        <w:rPr>
          <w:rFonts w:ascii="Arial" w:hAnsi="Arial" w:cs="Arial"/>
          <w:sz w:val="22"/>
          <w:szCs w:val="22"/>
          <w:u w:val="single"/>
        </w:rPr>
        <w:t>10.4.1.</w:t>
      </w:r>
      <w:r w:rsidRPr="00972C88">
        <w:rPr>
          <w:rFonts w:ascii="Arial" w:hAnsi="Arial" w:cs="Arial"/>
          <w:sz w:val="22"/>
          <w:szCs w:val="22"/>
        </w:rPr>
        <w:t xml:space="preserve">  The</w:t>
      </w:r>
      <w:r w:rsidR="00B30DD3" w:rsidRPr="00972C88">
        <w:rPr>
          <w:rFonts w:ascii="Arial" w:hAnsi="Arial" w:cs="Arial"/>
          <w:sz w:val="22"/>
          <w:szCs w:val="22"/>
        </w:rPr>
        <w:t xml:space="preserve"> activity</w:t>
      </w:r>
      <w:r w:rsidRPr="00972C88">
        <w:rPr>
          <w:rFonts w:ascii="Arial" w:hAnsi="Arial" w:cs="Arial"/>
          <w:sz w:val="22"/>
          <w:szCs w:val="22"/>
        </w:rPr>
        <w:t xml:space="preserve"> shall be relevant, timely, and applicable to pharmacy practice;</w:t>
      </w:r>
    </w:p>
    <w:p w14:paraId="63D21F3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F05AD6C" w14:textId="5CF6D30B"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lastRenderedPageBreak/>
        <w:tab/>
      </w:r>
      <w:r w:rsidRPr="00972C88">
        <w:rPr>
          <w:rFonts w:ascii="Arial" w:hAnsi="Arial" w:cs="Arial"/>
          <w:sz w:val="22"/>
          <w:szCs w:val="22"/>
        </w:rPr>
        <w:tab/>
      </w:r>
      <w:r w:rsidR="00DA6D0A" w:rsidRPr="00972C88">
        <w:rPr>
          <w:rFonts w:ascii="Arial" w:hAnsi="Arial" w:cs="Arial"/>
          <w:strike/>
          <w:sz w:val="22"/>
          <w:szCs w:val="22"/>
        </w:rPr>
        <w:t>10.</w:t>
      </w:r>
      <w:r w:rsidRPr="00972C88">
        <w:rPr>
          <w:rFonts w:ascii="Arial" w:hAnsi="Arial" w:cs="Arial"/>
          <w:strike/>
          <w:sz w:val="22"/>
          <w:szCs w:val="22"/>
        </w:rPr>
        <w:t>4.</w:t>
      </w:r>
      <w:r w:rsidR="009C0A9B" w:rsidRPr="00972C88">
        <w:rPr>
          <w:rFonts w:ascii="Arial" w:hAnsi="Arial" w:cs="Arial"/>
          <w:strike/>
          <w:sz w:val="22"/>
          <w:szCs w:val="22"/>
        </w:rPr>
        <w:t>b.</w:t>
      </w:r>
      <w:r w:rsidR="00817AD4" w:rsidRPr="00972C88">
        <w:rPr>
          <w:rFonts w:ascii="Arial" w:hAnsi="Arial" w:cs="Arial"/>
          <w:sz w:val="22"/>
          <w:szCs w:val="22"/>
          <w:u w:val="single"/>
        </w:rPr>
        <w:t>10.4.2.</w:t>
      </w:r>
      <w:r w:rsidRPr="00972C88">
        <w:rPr>
          <w:rFonts w:ascii="Arial" w:hAnsi="Arial" w:cs="Arial"/>
          <w:sz w:val="22"/>
          <w:szCs w:val="22"/>
        </w:rPr>
        <w:t xml:space="preserve">  The </w:t>
      </w:r>
      <w:r w:rsidR="00B30DD3" w:rsidRPr="00972C88">
        <w:rPr>
          <w:rFonts w:ascii="Arial" w:hAnsi="Arial" w:cs="Arial"/>
          <w:sz w:val="22"/>
          <w:szCs w:val="22"/>
        </w:rPr>
        <w:t>activity</w:t>
      </w:r>
      <w:r w:rsidRPr="00972C88">
        <w:rPr>
          <w:rFonts w:ascii="Arial" w:hAnsi="Arial" w:cs="Arial"/>
          <w:sz w:val="22"/>
          <w:szCs w:val="22"/>
        </w:rPr>
        <w:t xml:space="preserve"> content shall be well organized with stated objectives, and an orderly flow of material, with appropriate examples and/or illustrations; and</w:t>
      </w:r>
    </w:p>
    <w:p w14:paraId="67DAD38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0F21DAA" w14:textId="070113F3"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Pr="00972C88">
        <w:rPr>
          <w:rFonts w:ascii="Arial" w:hAnsi="Arial" w:cs="Arial"/>
          <w:sz w:val="22"/>
          <w:szCs w:val="22"/>
        </w:rPr>
        <w:tab/>
      </w:r>
      <w:r w:rsidR="00DA6D0A" w:rsidRPr="00972C88">
        <w:rPr>
          <w:rFonts w:ascii="Arial" w:hAnsi="Arial" w:cs="Arial"/>
          <w:strike/>
          <w:sz w:val="22"/>
          <w:szCs w:val="22"/>
        </w:rPr>
        <w:t>10.</w:t>
      </w:r>
      <w:r w:rsidRPr="00972C88">
        <w:rPr>
          <w:rFonts w:ascii="Arial" w:hAnsi="Arial" w:cs="Arial"/>
          <w:strike/>
          <w:sz w:val="22"/>
          <w:szCs w:val="22"/>
        </w:rPr>
        <w:t>4.</w:t>
      </w:r>
      <w:r w:rsidR="009C0A9B" w:rsidRPr="00972C88">
        <w:rPr>
          <w:rFonts w:ascii="Arial" w:hAnsi="Arial" w:cs="Arial"/>
          <w:strike/>
          <w:sz w:val="22"/>
          <w:szCs w:val="22"/>
        </w:rPr>
        <w:t>c.</w:t>
      </w:r>
      <w:r w:rsidR="00817AD4" w:rsidRPr="00972C88">
        <w:rPr>
          <w:rFonts w:ascii="Arial" w:hAnsi="Arial" w:cs="Arial"/>
          <w:sz w:val="22"/>
          <w:szCs w:val="22"/>
          <w:u w:val="single"/>
        </w:rPr>
        <w:t>10.4.3.</w:t>
      </w:r>
      <w:r w:rsidRPr="00972C88">
        <w:rPr>
          <w:rFonts w:ascii="Arial" w:hAnsi="Arial" w:cs="Arial"/>
          <w:sz w:val="22"/>
          <w:szCs w:val="22"/>
        </w:rPr>
        <w:t xml:space="preserve">  The </w:t>
      </w:r>
      <w:r w:rsidR="00B30DD3" w:rsidRPr="00972C88">
        <w:rPr>
          <w:rFonts w:ascii="Arial" w:hAnsi="Arial" w:cs="Arial"/>
          <w:sz w:val="22"/>
          <w:szCs w:val="22"/>
        </w:rPr>
        <w:t>activity</w:t>
      </w:r>
      <w:r w:rsidRPr="00972C88">
        <w:rPr>
          <w:rFonts w:ascii="Arial" w:hAnsi="Arial" w:cs="Arial"/>
          <w:sz w:val="22"/>
          <w:szCs w:val="22"/>
        </w:rPr>
        <w:t xml:space="preserve"> shall be appropriately presented, with the mode/method of presentation appropriate to the topic.</w:t>
      </w:r>
    </w:p>
    <w:p w14:paraId="7368D600"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7E6B6A3"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w:t>
      </w:r>
      <w:r w:rsidR="00EA09E6" w:rsidRPr="00972C88">
        <w:rPr>
          <w:rFonts w:ascii="Arial" w:hAnsi="Arial" w:cs="Arial"/>
          <w:b/>
          <w:sz w:val="22"/>
          <w:szCs w:val="22"/>
        </w:rPr>
        <w:t>11</w:t>
      </w:r>
      <w:r w:rsidRPr="00972C88">
        <w:rPr>
          <w:rFonts w:ascii="Arial" w:hAnsi="Arial" w:cs="Arial"/>
          <w:b/>
          <w:sz w:val="22"/>
          <w:szCs w:val="22"/>
        </w:rPr>
        <w:t xml:space="preserve">.  </w:t>
      </w:r>
      <w:r w:rsidR="00B30DD3" w:rsidRPr="00972C88">
        <w:rPr>
          <w:rFonts w:ascii="Arial" w:hAnsi="Arial" w:cs="Arial"/>
          <w:b/>
          <w:sz w:val="22"/>
          <w:szCs w:val="22"/>
        </w:rPr>
        <w:t>Activity</w:t>
      </w:r>
      <w:r w:rsidRPr="00972C88">
        <w:rPr>
          <w:rFonts w:ascii="Arial" w:hAnsi="Arial" w:cs="Arial"/>
          <w:b/>
          <w:sz w:val="22"/>
          <w:szCs w:val="22"/>
        </w:rPr>
        <w:t xml:space="preserve"> Evaluation.</w:t>
      </w:r>
    </w:p>
    <w:p w14:paraId="08F94FC7"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F76407C"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11.</w:t>
      </w:r>
      <w:r w:rsidRPr="00972C88">
        <w:rPr>
          <w:rFonts w:ascii="Arial" w:hAnsi="Arial" w:cs="Arial"/>
          <w:sz w:val="22"/>
          <w:szCs w:val="22"/>
        </w:rPr>
        <w:t>1.  The provider or sponsor shall have an evaluation mechanism for the purpose of allowing the participant to assess achievement of personal objectives.</w:t>
      </w:r>
    </w:p>
    <w:p w14:paraId="5694C1EB"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3E02B4A"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11.</w:t>
      </w:r>
      <w:r w:rsidRPr="00972C88">
        <w:rPr>
          <w:rFonts w:ascii="Arial" w:hAnsi="Arial" w:cs="Arial"/>
          <w:sz w:val="22"/>
          <w:szCs w:val="22"/>
        </w:rPr>
        <w:t xml:space="preserve">2.  The provider or sponsor shall develop and employ evaluation techniques that will assess the effectiveness of the CPE activities and the level of fulfillment of the stated objectives, with the goal of </w:t>
      </w:r>
      <w:r w:rsidR="00357DEC" w:rsidRPr="00972C88">
        <w:rPr>
          <w:rFonts w:ascii="Arial" w:hAnsi="Arial" w:cs="Arial"/>
          <w:sz w:val="22"/>
          <w:szCs w:val="22"/>
        </w:rPr>
        <w:t>CPE improvement by the provider or sponsor</w:t>
      </w:r>
      <w:r w:rsidRPr="00972C88">
        <w:rPr>
          <w:rFonts w:ascii="Arial" w:hAnsi="Arial" w:cs="Arial"/>
          <w:sz w:val="22"/>
          <w:szCs w:val="22"/>
        </w:rPr>
        <w:t>.</w:t>
      </w:r>
    </w:p>
    <w:p w14:paraId="69E9845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E86918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11.</w:t>
      </w:r>
      <w:r w:rsidRPr="00972C88">
        <w:rPr>
          <w:rFonts w:ascii="Arial" w:hAnsi="Arial" w:cs="Arial"/>
          <w:sz w:val="22"/>
          <w:szCs w:val="22"/>
        </w:rPr>
        <w:t>3.  The provider or sponsor shall compile the results of participants' evaluations and submit them to the board upon request.</w:t>
      </w:r>
    </w:p>
    <w:p w14:paraId="4B8A1ABF"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C30F36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b/>
          <w:sz w:val="22"/>
          <w:szCs w:val="22"/>
        </w:rPr>
        <w:t>§15-3-</w:t>
      </w:r>
      <w:r w:rsidR="00970ADD" w:rsidRPr="00972C88">
        <w:rPr>
          <w:rFonts w:ascii="Arial" w:hAnsi="Arial" w:cs="Arial"/>
          <w:b/>
          <w:sz w:val="22"/>
          <w:szCs w:val="22"/>
        </w:rPr>
        <w:t>12.</w:t>
      </w:r>
      <w:r w:rsidRPr="00972C88">
        <w:rPr>
          <w:rFonts w:ascii="Arial" w:hAnsi="Arial" w:cs="Arial"/>
          <w:b/>
          <w:sz w:val="22"/>
          <w:szCs w:val="22"/>
        </w:rPr>
        <w:t xml:space="preserve">  Credits and Records.</w:t>
      </w:r>
    </w:p>
    <w:p w14:paraId="4CF633A5"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C28257F" w14:textId="46F43FAA"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12.</w:t>
      </w:r>
      <w:r w:rsidRPr="00972C88">
        <w:rPr>
          <w:rFonts w:ascii="Arial" w:hAnsi="Arial" w:cs="Arial"/>
          <w:sz w:val="22"/>
          <w:szCs w:val="22"/>
        </w:rPr>
        <w:t>1.  Credits and records of CPE shall be based on a CPE hour</w:t>
      </w:r>
      <w:r w:rsidR="00357DEC" w:rsidRPr="00972C88">
        <w:rPr>
          <w:rFonts w:ascii="Arial" w:hAnsi="Arial" w:cs="Arial"/>
          <w:sz w:val="22"/>
          <w:szCs w:val="22"/>
        </w:rPr>
        <w:t xml:space="preserve"> or approved </w:t>
      </w:r>
      <w:r w:rsidR="009349F1" w:rsidRPr="00972C88">
        <w:rPr>
          <w:rFonts w:ascii="Arial" w:hAnsi="Arial" w:cs="Arial"/>
          <w:sz w:val="22"/>
          <w:szCs w:val="22"/>
        </w:rPr>
        <w:t>fifteen-minute</w:t>
      </w:r>
      <w:r w:rsidR="00357DEC" w:rsidRPr="00972C88">
        <w:rPr>
          <w:rFonts w:ascii="Arial" w:hAnsi="Arial" w:cs="Arial"/>
          <w:sz w:val="22"/>
          <w:szCs w:val="22"/>
        </w:rPr>
        <w:t xml:space="preserve"> increments</w:t>
      </w:r>
      <w:r w:rsidRPr="00972C88">
        <w:rPr>
          <w:rFonts w:ascii="Arial" w:hAnsi="Arial" w:cs="Arial"/>
          <w:sz w:val="22"/>
          <w:szCs w:val="22"/>
        </w:rPr>
        <w:t>.</w:t>
      </w:r>
    </w:p>
    <w:p w14:paraId="4B3349D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9A46246"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12.</w:t>
      </w:r>
      <w:r w:rsidRPr="00972C88">
        <w:rPr>
          <w:rFonts w:ascii="Arial" w:hAnsi="Arial" w:cs="Arial"/>
          <w:sz w:val="22"/>
          <w:szCs w:val="22"/>
        </w:rPr>
        <w:t>2.  A pharmacist who develops and/or presents an approved CPE</w:t>
      </w:r>
      <w:r w:rsidR="00B30DD3" w:rsidRPr="00972C88">
        <w:rPr>
          <w:rFonts w:ascii="Arial" w:hAnsi="Arial" w:cs="Arial"/>
          <w:sz w:val="22"/>
          <w:szCs w:val="22"/>
        </w:rPr>
        <w:t xml:space="preserve"> activity</w:t>
      </w:r>
      <w:r w:rsidRPr="00972C88">
        <w:rPr>
          <w:rFonts w:ascii="Arial" w:hAnsi="Arial" w:cs="Arial"/>
          <w:sz w:val="22"/>
          <w:szCs w:val="22"/>
        </w:rPr>
        <w:t xml:space="preserve"> shall receive credit for the number of continuing pharmacy education hours of that</w:t>
      </w:r>
      <w:r w:rsidR="00B30DD3" w:rsidRPr="00972C88">
        <w:rPr>
          <w:rFonts w:ascii="Arial" w:hAnsi="Arial" w:cs="Arial"/>
          <w:sz w:val="22"/>
          <w:szCs w:val="22"/>
        </w:rPr>
        <w:t xml:space="preserve"> activity</w:t>
      </w:r>
      <w:r w:rsidRPr="00972C88">
        <w:rPr>
          <w:rFonts w:ascii="Arial" w:hAnsi="Arial" w:cs="Arial"/>
          <w:sz w:val="22"/>
          <w:szCs w:val="22"/>
        </w:rPr>
        <w:t xml:space="preserve"> for his or her initial presentation.</w:t>
      </w:r>
    </w:p>
    <w:p w14:paraId="025ACE82"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70B0F1BE"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12.</w:t>
      </w:r>
      <w:r w:rsidRPr="00972C88">
        <w:rPr>
          <w:rFonts w:ascii="Arial" w:hAnsi="Arial" w:cs="Arial"/>
          <w:sz w:val="22"/>
          <w:szCs w:val="22"/>
        </w:rPr>
        <w:t>3.  All providers and pharmacists shall retain their records for four years in a manner that will enable their ready retrieval upon request of the board, its authorized agent or Committee.</w:t>
      </w:r>
    </w:p>
    <w:p w14:paraId="4F36FFC9" w14:textId="77777777"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BFF92DF" w14:textId="08FD25C2" w:rsidR="00012FE2" w:rsidRPr="00972C88" w:rsidRDefault="00012FE2"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972C88">
        <w:rPr>
          <w:rFonts w:ascii="Arial" w:hAnsi="Arial" w:cs="Arial"/>
          <w:sz w:val="22"/>
          <w:szCs w:val="22"/>
        </w:rPr>
        <w:tab/>
      </w:r>
      <w:r w:rsidR="00970ADD" w:rsidRPr="00972C88">
        <w:rPr>
          <w:rFonts w:ascii="Arial" w:hAnsi="Arial" w:cs="Arial"/>
          <w:sz w:val="22"/>
          <w:szCs w:val="22"/>
        </w:rPr>
        <w:t>12.</w:t>
      </w:r>
      <w:r w:rsidRPr="00972C88">
        <w:rPr>
          <w:rFonts w:ascii="Arial" w:hAnsi="Arial" w:cs="Arial"/>
          <w:sz w:val="22"/>
          <w:szCs w:val="22"/>
        </w:rPr>
        <w:t xml:space="preserve">4. </w:t>
      </w:r>
      <w:r w:rsidR="00CA2401" w:rsidRPr="00972C88">
        <w:rPr>
          <w:rFonts w:ascii="Arial" w:hAnsi="Arial" w:cs="Arial"/>
          <w:sz w:val="22"/>
          <w:szCs w:val="22"/>
        </w:rPr>
        <w:t>Graduates</w:t>
      </w:r>
      <w:r w:rsidRPr="00972C88">
        <w:rPr>
          <w:rFonts w:ascii="Arial" w:hAnsi="Arial" w:cs="Arial"/>
          <w:sz w:val="22"/>
          <w:szCs w:val="22"/>
        </w:rPr>
        <w:t xml:space="preserve"> providing documentation of enrollment in graduate programs of </w:t>
      </w:r>
      <w:r w:rsidR="009349F1" w:rsidRPr="00972C88">
        <w:rPr>
          <w:rFonts w:ascii="Arial" w:hAnsi="Arial" w:cs="Arial"/>
          <w:sz w:val="22"/>
          <w:szCs w:val="22"/>
        </w:rPr>
        <w:t>health-related</w:t>
      </w:r>
      <w:r w:rsidRPr="00972C88">
        <w:rPr>
          <w:rFonts w:ascii="Arial" w:hAnsi="Arial" w:cs="Arial"/>
          <w:sz w:val="22"/>
          <w:szCs w:val="22"/>
        </w:rPr>
        <w:t xml:space="preserve"> fields or participation in a residency program in a </w:t>
      </w:r>
      <w:r w:rsidR="009349F1" w:rsidRPr="00972C88">
        <w:rPr>
          <w:rFonts w:ascii="Arial" w:hAnsi="Arial" w:cs="Arial"/>
          <w:sz w:val="22"/>
          <w:szCs w:val="22"/>
        </w:rPr>
        <w:t>health-related</w:t>
      </w:r>
      <w:r w:rsidRPr="00972C88">
        <w:rPr>
          <w:rFonts w:ascii="Arial" w:hAnsi="Arial" w:cs="Arial"/>
          <w:sz w:val="22"/>
          <w:szCs w:val="22"/>
        </w:rPr>
        <w:t xml:space="preserve"> field are not required to provide additional documentation of participation in CPE.  If a </w:t>
      </w:r>
      <w:r w:rsidR="00CA2401" w:rsidRPr="00972C88">
        <w:rPr>
          <w:rFonts w:ascii="Arial" w:hAnsi="Arial" w:cs="Arial"/>
          <w:sz w:val="22"/>
          <w:szCs w:val="22"/>
        </w:rPr>
        <w:t>graduate</w:t>
      </w:r>
      <w:r w:rsidRPr="00972C88">
        <w:rPr>
          <w:rFonts w:ascii="Arial" w:hAnsi="Arial" w:cs="Arial"/>
          <w:sz w:val="22"/>
          <w:szCs w:val="22"/>
        </w:rPr>
        <w:t xml:space="preserve"> discontinues his or her pursuit of graduate study, the prevailing CPE requirements apply for his or her continued licensure.</w:t>
      </w:r>
    </w:p>
    <w:bookmarkEnd w:id="0"/>
    <w:p w14:paraId="66B2281C" w14:textId="77777777" w:rsidR="00996417" w:rsidRPr="00972C88" w:rsidRDefault="00996417" w:rsidP="00C7395B">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sectPr w:rsidR="00996417" w:rsidRPr="00972C88" w:rsidSect="00972C88">
      <w:headerReference w:type="even" r:id="rId6"/>
      <w:headerReference w:type="default" r:id="rId7"/>
      <w:footerReference w:type="even" r:id="rId8"/>
      <w:footerReference w:type="default" r:id="rId9"/>
      <w:pgSz w:w="12240" w:h="15840"/>
      <w:pgMar w:top="720" w:right="1440" w:bottom="720" w:left="1440" w:header="720" w:footer="21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6EBA7" w14:textId="77777777" w:rsidR="007E5514" w:rsidRDefault="007E5514">
      <w:r>
        <w:separator/>
      </w:r>
    </w:p>
  </w:endnote>
  <w:endnote w:type="continuationSeparator" w:id="0">
    <w:p w14:paraId="5E7E9B8D" w14:textId="77777777" w:rsidR="007E5514" w:rsidRDefault="007E5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D2488" w14:textId="77777777" w:rsidR="00EA09E6" w:rsidRDefault="00EA09E6">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0405A" w14:textId="77777777" w:rsidR="00EA09E6" w:rsidRPr="00972C88" w:rsidRDefault="00EA09E6">
    <w:pPr>
      <w:pStyle w:val="Footer"/>
      <w:jc w:val="center"/>
      <w:rPr>
        <w:rFonts w:ascii="Arial" w:hAnsi="Arial" w:cs="Arial"/>
        <w:b/>
        <w:sz w:val="20"/>
      </w:rPr>
    </w:pPr>
    <w:r w:rsidRPr="00972C88">
      <w:rPr>
        <w:rFonts w:ascii="Arial" w:hAnsi="Arial" w:cs="Arial"/>
        <w:b/>
        <w:sz w:val="20"/>
      </w:rPr>
      <w:fldChar w:fldCharType="begin"/>
    </w:r>
    <w:r w:rsidRPr="00972C88">
      <w:rPr>
        <w:rFonts w:ascii="Arial" w:hAnsi="Arial" w:cs="Arial"/>
        <w:b/>
        <w:sz w:val="20"/>
      </w:rPr>
      <w:instrText xml:space="preserve"> PAGE   \* MERGEFORMAT </w:instrText>
    </w:r>
    <w:r w:rsidRPr="00972C88">
      <w:rPr>
        <w:rFonts w:ascii="Arial" w:hAnsi="Arial" w:cs="Arial"/>
        <w:b/>
        <w:sz w:val="20"/>
      </w:rPr>
      <w:fldChar w:fldCharType="separate"/>
    </w:r>
    <w:r w:rsidRPr="00972C88">
      <w:rPr>
        <w:rFonts w:ascii="Arial" w:hAnsi="Arial" w:cs="Arial"/>
        <w:b/>
        <w:noProof/>
        <w:sz w:val="20"/>
      </w:rPr>
      <w:t>8</w:t>
    </w:r>
    <w:r w:rsidRPr="00972C88">
      <w:rPr>
        <w:rFonts w:ascii="Arial" w:hAnsi="Arial" w:cs="Arial"/>
        <w:b/>
        <w:noProof/>
        <w:sz w:val="20"/>
      </w:rPr>
      <w:fldChar w:fldCharType="end"/>
    </w:r>
  </w:p>
  <w:p w14:paraId="53519329" w14:textId="77777777" w:rsidR="00EA09E6" w:rsidRDefault="00EA09E6">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C8663" w14:textId="77777777" w:rsidR="007E5514" w:rsidRDefault="007E5514">
      <w:r>
        <w:separator/>
      </w:r>
    </w:p>
  </w:footnote>
  <w:footnote w:type="continuationSeparator" w:id="0">
    <w:p w14:paraId="7002B286" w14:textId="77777777" w:rsidR="007E5514" w:rsidRDefault="007E5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0963E" w14:textId="77777777" w:rsidR="00EA09E6" w:rsidRDefault="00EA09E6">
    <w:pPr>
      <w:tabs>
        <w:tab w:val="center" w:pos="4680"/>
      </w:tabs>
      <w:rPr>
        <w:sz w:val="20"/>
      </w:rPr>
    </w:pPr>
    <w:r>
      <w:rPr>
        <w:sz w:val="22"/>
      </w:rPr>
      <w:tab/>
    </w:r>
    <w:r>
      <w:rPr>
        <w:b/>
        <w:sz w:val="20"/>
      </w:rPr>
      <w:t>15CSR3</w:t>
    </w:r>
  </w:p>
  <w:p w14:paraId="3470903B" w14:textId="77777777" w:rsidR="00EA09E6" w:rsidRDefault="00EA09E6">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sz w:val="20"/>
      </w:rPr>
    </w:pPr>
  </w:p>
  <w:p w14:paraId="5D59FAC1" w14:textId="77777777" w:rsidR="00EA09E6" w:rsidRDefault="00EA09E6">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51D2" w14:textId="5D9F6569" w:rsidR="00EA09E6" w:rsidRPr="00972C88" w:rsidRDefault="00972C88" w:rsidP="00972C88">
    <w:pPr>
      <w:tabs>
        <w:tab w:val="left" w:pos="-121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0"/>
      </w:rPr>
    </w:pPr>
    <w:r w:rsidRPr="00972C88">
      <w:rPr>
        <w:rFonts w:ascii="Arial" w:hAnsi="Arial" w:cs="Arial"/>
        <w:b/>
        <w:bCs/>
        <w:sz w:val="20"/>
      </w:rPr>
      <w:t>15CSR3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hyphenationZone w:val="0"/>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95B"/>
    <w:rsid w:val="00002029"/>
    <w:rsid w:val="00004A49"/>
    <w:rsid w:val="00012FE2"/>
    <w:rsid w:val="00042A92"/>
    <w:rsid w:val="00080145"/>
    <w:rsid w:val="0008708B"/>
    <w:rsid w:val="000A2326"/>
    <w:rsid w:val="000D1D3F"/>
    <w:rsid w:val="00107B27"/>
    <w:rsid w:val="00112437"/>
    <w:rsid w:val="001136FA"/>
    <w:rsid w:val="0016478A"/>
    <w:rsid w:val="00165031"/>
    <w:rsid w:val="001C02F3"/>
    <w:rsid w:val="001C68E9"/>
    <w:rsid w:val="001E7684"/>
    <w:rsid w:val="001F0158"/>
    <w:rsid w:val="001F0BB8"/>
    <w:rsid w:val="001F2FD5"/>
    <w:rsid w:val="002007BA"/>
    <w:rsid w:val="0027362C"/>
    <w:rsid w:val="002808C7"/>
    <w:rsid w:val="00292A30"/>
    <w:rsid w:val="002A0839"/>
    <w:rsid w:val="002C53F9"/>
    <w:rsid w:val="002C6373"/>
    <w:rsid w:val="002D3654"/>
    <w:rsid w:val="002E2B72"/>
    <w:rsid w:val="00357DEC"/>
    <w:rsid w:val="003A2958"/>
    <w:rsid w:val="003B6238"/>
    <w:rsid w:val="003C70D9"/>
    <w:rsid w:val="00406160"/>
    <w:rsid w:val="00466401"/>
    <w:rsid w:val="0047503B"/>
    <w:rsid w:val="0047722F"/>
    <w:rsid w:val="004B724A"/>
    <w:rsid w:val="004E4C9C"/>
    <w:rsid w:val="004F26FD"/>
    <w:rsid w:val="00554D04"/>
    <w:rsid w:val="005768BF"/>
    <w:rsid w:val="005A029D"/>
    <w:rsid w:val="005B3BB8"/>
    <w:rsid w:val="005D07EE"/>
    <w:rsid w:val="005E5CB7"/>
    <w:rsid w:val="005F6DAD"/>
    <w:rsid w:val="00626A8E"/>
    <w:rsid w:val="00663C2E"/>
    <w:rsid w:val="00690755"/>
    <w:rsid w:val="00696E7D"/>
    <w:rsid w:val="00700F15"/>
    <w:rsid w:val="0071445C"/>
    <w:rsid w:val="00717F8A"/>
    <w:rsid w:val="007D3C32"/>
    <w:rsid w:val="007E5514"/>
    <w:rsid w:val="00817AD4"/>
    <w:rsid w:val="0084012B"/>
    <w:rsid w:val="008570D3"/>
    <w:rsid w:val="008C7306"/>
    <w:rsid w:val="008C7776"/>
    <w:rsid w:val="008D4639"/>
    <w:rsid w:val="008E50DF"/>
    <w:rsid w:val="0091607B"/>
    <w:rsid w:val="009349F1"/>
    <w:rsid w:val="00935D90"/>
    <w:rsid w:val="00940889"/>
    <w:rsid w:val="00970ADD"/>
    <w:rsid w:val="00972C88"/>
    <w:rsid w:val="00996417"/>
    <w:rsid w:val="00997374"/>
    <w:rsid w:val="009C0A9B"/>
    <w:rsid w:val="009D3909"/>
    <w:rsid w:val="009E6917"/>
    <w:rsid w:val="009F7524"/>
    <w:rsid w:val="00A357B7"/>
    <w:rsid w:val="00AB2F39"/>
    <w:rsid w:val="00AE65EF"/>
    <w:rsid w:val="00B30DD3"/>
    <w:rsid w:val="00B653B4"/>
    <w:rsid w:val="00B702BB"/>
    <w:rsid w:val="00B70337"/>
    <w:rsid w:val="00BE52E3"/>
    <w:rsid w:val="00C4359D"/>
    <w:rsid w:val="00C7178A"/>
    <w:rsid w:val="00C7395B"/>
    <w:rsid w:val="00C80D20"/>
    <w:rsid w:val="00CA1341"/>
    <w:rsid w:val="00CA2401"/>
    <w:rsid w:val="00CC639B"/>
    <w:rsid w:val="00D20090"/>
    <w:rsid w:val="00D452AC"/>
    <w:rsid w:val="00D604EF"/>
    <w:rsid w:val="00D83720"/>
    <w:rsid w:val="00D93CE6"/>
    <w:rsid w:val="00D972D9"/>
    <w:rsid w:val="00DA6D0A"/>
    <w:rsid w:val="00DB4C63"/>
    <w:rsid w:val="00DC253C"/>
    <w:rsid w:val="00DC79E2"/>
    <w:rsid w:val="00DF3148"/>
    <w:rsid w:val="00E716CC"/>
    <w:rsid w:val="00E86159"/>
    <w:rsid w:val="00E93DE5"/>
    <w:rsid w:val="00EA09E6"/>
    <w:rsid w:val="00F95AD0"/>
    <w:rsid w:val="00FB6989"/>
    <w:rsid w:val="00FE2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B77F1"/>
  <w15:docId w15:val="{A1BFB0F2-1F0E-4BB4-AE76-C095DA8D6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395B"/>
    <w:pPr>
      <w:tabs>
        <w:tab w:val="center" w:pos="4680"/>
        <w:tab w:val="right" w:pos="9360"/>
      </w:tabs>
    </w:pPr>
  </w:style>
  <w:style w:type="character" w:customStyle="1" w:styleId="DefaultPara">
    <w:name w:val="Default Para"/>
    <w:rPr>
      <w:sz w:val="20"/>
    </w:rPr>
  </w:style>
  <w:style w:type="character" w:customStyle="1" w:styleId="BalloonText1">
    <w:name w:val="Balloon Text1"/>
    <w:rPr>
      <w:rFonts w:ascii="Tahoma" w:hAnsi="Tahoma"/>
      <w:sz w:val="16"/>
    </w:rPr>
  </w:style>
  <w:style w:type="character" w:customStyle="1" w:styleId="HeaderChar">
    <w:name w:val="Header Char"/>
    <w:link w:val="Header"/>
    <w:uiPriority w:val="99"/>
    <w:rsid w:val="00C7395B"/>
    <w:rPr>
      <w:sz w:val="24"/>
    </w:rPr>
  </w:style>
  <w:style w:type="paragraph" w:styleId="Footer">
    <w:name w:val="footer"/>
    <w:basedOn w:val="Normal"/>
    <w:link w:val="FooterChar"/>
    <w:uiPriority w:val="99"/>
    <w:unhideWhenUsed/>
    <w:rsid w:val="00C7395B"/>
    <w:pPr>
      <w:tabs>
        <w:tab w:val="center" w:pos="4680"/>
        <w:tab w:val="right" w:pos="9360"/>
      </w:tabs>
    </w:pPr>
  </w:style>
  <w:style w:type="character" w:customStyle="1" w:styleId="FooterChar">
    <w:name w:val="Footer Char"/>
    <w:link w:val="Footer"/>
    <w:uiPriority w:val="99"/>
    <w:rsid w:val="00C7395B"/>
    <w:rPr>
      <w:sz w:val="24"/>
    </w:rPr>
  </w:style>
  <w:style w:type="paragraph" w:styleId="BalloonText">
    <w:name w:val="Balloon Text"/>
    <w:basedOn w:val="Normal"/>
    <w:link w:val="BalloonTextChar"/>
    <w:uiPriority w:val="99"/>
    <w:semiHidden/>
    <w:unhideWhenUsed/>
    <w:rsid w:val="00466401"/>
    <w:rPr>
      <w:rFonts w:ascii="Segoe UI" w:hAnsi="Segoe UI" w:cs="Segoe UI"/>
      <w:sz w:val="18"/>
      <w:szCs w:val="18"/>
    </w:rPr>
  </w:style>
  <w:style w:type="character" w:customStyle="1" w:styleId="BalloonTextChar">
    <w:name w:val="Balloon Text Char"/>
    <w:link w:val="BalloonText"/>
    <w:uiPriority w:val="99"/>
    <w:semiHidden/>
    <w:rsid w:val="004664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2522</Words>
  <Characters>14379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16868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Capehart, Krista</cp:lastModifiedBy>
  <cp:revision>3</cp:revision>
  <cp:lastPrinted>2023-06-05T21:02:00Z</cp:lastPrinted>
  <dcterms:created xsi:type="dcterms:W3CDTF">2026-08-24T17:49:00Z</dcterms:created>
  <dcterms:modified xsi:type="dcterms:W3CDTF">2026-08-26T15:47:00Z</dcterms:modified>
</cp:coreProperties>
</file>