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797E1" w14:textId="77777777" w:rsidR="000A25EA" w:rsidRPr="001A5118" w:rsidRDefault="000A25EA" w:rsidP="00D84AF8">
      <w:pPr>
        <w:pStyle w:val="TitleHeading"/>
        <w:spacing w:before="0"/>
      </w:pPr>
      <w:r w:rsidRPr="001A5118">
        <w:t>TITLE 45</w:t>
      </w:r>
    </w:p>
    <w:p w14:paraId="404A3DF9" w14:textId="77777777" w:rsidR="000A25EA" w:rsidRPr="001A5118" w:rsidRDefault="000A25EA" w:rsidP="00D84AF8">
      <w:pPr>
        <w:pStyle w:val="TitleHeading"/>
        <w:spacing w:before="0"/>
      </w:pPr>
      <w:r w:rsidRPr="001A5118">
        <w:t>LEGISLATIVE RULE</w:t>
      </w:r>
    </w:p>
    <w:p w14:paraId="7B384BE0" w14:textId="4AF9D2E5" w:rsidR="000A25EA" w:rsidRPr="001A5118" w:rsidRDefault="000A25EA" w:rsidP="00D84AF8">
      <w:pPr>
        <w:pStyle w:val="TitleHeading"/>
        <w:spacing w:before="0"/>
      </w:pPr>
      <w:r w:rsidRPr="001A5118">
        <w:t>DEPARTMENT OF ENVIRONMENTAL PROTECTION</w:t>
      </w:r>
    </w:p>
    <w:p w14:paraId="39C3C916" w14:textId="6D1C6A9D" w:rsidR="000A25EA" w:rsidRPr="001A5118" w:rsidRDefault="000A25EA" w:rsidP="00D84AF8">
      <w:pPr>
        <w:pStyle w:val="TitleHeading"/>
        <w:spacing w:before="0"/>
      </w:pPr>
      <w:r w:rsidRPr="001A5118">
        <w:t>DIVISION OF AIR QUALITY</w:t>
      </w:r>
    </w:p>
    <w:p w14:paraId="27061C72" w14:textId="77777777" w:rsidR="000A25EA" w:rsidRPr="001A5118" w:rsidRDefault="000A25EA">
      <w:pPr>
        <w:jc w:val="center"/>
        <w:rPr>
          <w:rFonts w:ascii="Times New Roman" w:hAnsi="Times New Roman"/>
          <w:b/>
          <w:bCs/>
          <w:sz w:val="22"/>
          <w:szCs w:val="22"/>
        </w:rPr>
      </w:pPr>
    </w:p>
    <w:p w14:paraId="307E17E2" w14:textId="77777777" w:rsidR="000A25EA" w:rsidRPr="001A5118" w:rsidRDefault="000A25EA" w:rsidP="00D84AF8">
      <w:pPr>
        <w:pStyle w:val="SeriesHeading"/>
        <w:spacing w:before="0"/>
      </w:pPr>
      <w:r w:rsidRPr="001A5118">
        <w:t>SERIES 6</w:t>
      </w:r>
    </w:p>
    <w:p w14:paraId="7067041A" w14:textId="77777777" w:rsidR="000A25EA" w:rsidRPr="001A5118" w:rsidRDefault="000A25EA" w:rsidP="00D84AF8">
      <w:pPr>
        <w:pStyle w:val="SeriesHeading"/>
        <w:spacing w:before="0"/>
      </w:pPr>
      <w:r w:rsidRPr="001A5118">
        <w:t>CONTROL OF AIR POLLUTION FROM COMBUSTION OF REFUSE</w:t>
      </w:r>
    </w:p>
    <w:p w14:paraId="3B1552D4" w14:textId="77777777" w:rsidR="000A25EA" w:rsidRPr="001A5118" w:rsidRDefault="000A25EA">
      <w:pPr>
        <w:rPr>
          <w:rFonts w:ascii="Times New Roman" w:hAnsi="Times New Roman"/>
          <w:sz w:val="22"/>
          <w:szCs w:val="22"/>
        </w:rPr>
      </w:pPr>
    </w:p>
    <w:p w14:paraId="3C1772BF" w14:textId="77777777" w:rsidR="000A25EA" w:rsidRPr="001A5118" w:rsidRDefault="000A25EA">
      <w:pPr>
        <w:rPr>
          <w:rFonts w:ascii="Times New Roman" w:hAnsi="Times New Roman"/>
          <w:sz w:val="22"/>
          <w:szCs w:val="22"/>
        </w:rPr>
      </w:pPr>
    </w:p>
    <w:p w14:paraId="6A99DA28" w14:textId="77777777" w:rsidR="000A25EA" w:rsidRPr="001A5118" w:rsidRDefault="000A25EA" w:rsidP="00D84AF8">
      <w:pPr>
        <w:pStyle w:val="SectionHeading"/>
        <w:spacing w:before="0"/>
      </w:pPr>
      <w:r w:rsidRPr="001A5118">
        <w:t>§45-6-1.  General.</w:t>
      </w:r>
    </w:p>
    <w:p w14:paraId="2B53296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067BAA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1.1.  Scope.</w:t>
      </w:r>
    </w:p>
    <w:p w14:paraId="1670133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49D5B66" w14:textId="0A1AAE6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1</w:t>
      </w:r>
      <w:r w:rsidRPr="001A5118">
        <w:rPr>
          <w:rFonts w:ascii="Times New Roman" w:hAnsi="Times New Roman"/>
          <w:sz w:val="22"/>
          <w:szCs w:val="22"/>
        </w:rPr>
        <w:t xml:space="preserve">.  This rule establishes emission standards for particulate matter and requirements for activities involving incineration of refuse which are not subject </w:t>
      </w:r>
      <w:proofErr w:type="gramStart"/>
      <w:r w:rsidRPr="001A5118">
        <w:rPr>
          <w:rFonts w:ascii="Times New Roman" w:hAnsi="Times New Roman"/>
          <w:sz w:val="22"/>
          <w:szCs w:val="22"/>
        </w:rPr>
        <w:t>to, or</w:t>
      </w:r>
      <w:proofErr w:type="gramEnd"/>
      <w:r w:rsidRPr="001A5118">
        <w:rPr>
          <w:rFonts w:ascii="Times New Roman" w:hAnsi="Times New Roman"/>
          <w:sz w:val="22"/>
          <w:szCs w:val="22"/>
        </w:rPr>
        <w:t xml:space="preserve"> are exempted from regulation under a federal counterpart for specific combustion sources.  This rule also prohibits (with limited exception) open burning and sets forth the registration, permitting, reporting, testing, emergency, natural disaster and exemption provisions for activities involving the combustion of refuse and land clearing debris.</w:t>
      </w:r>
    </w:p>
    <w:p w14:paraId="03C84A0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5CC8639" w14:textId="6F95F53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2</w:t>
      </w:r>
      <w:r w:rsidRPr="001A5118">
        <w:rPr>
          <w:rFonts w:ascii="Times New Roman" w:hAnsi="Times New Roman"/>
          <w:sz w:val="22"/>
          <w:szCs w:val="22"/>
        </w:rPr>
        <w:t xml:space="preserve">.  Neither compliance with the provisions of this rule nor the absence of specific language to cover </w:t>
      </w:r>
      <w:proofErr w:type="gramStart"/>
      <w:r w:rsidRPr="001A5118">
        <w:rPr>
          <w:rFonts w:ascii="Times New Roman" w:hAnsi="Times New Roman"/>
          <w:sz w:val="22"/>
          <w:szCs w:val="22"/>
        </w:rPr>
        <w:t>particular situations</w:t>
      </w:r>
      <w:proofErr w:type="gramEnd"/>
      <w:r w:rsidRPr="001A5118">
        <w:rPr>
          <w:rFonts w:ascii="Times New Roman" w:hAnsi="Times New Roman"/>
          <w:sz w:val="22"/>
          <w:szCs w:val="22"/>
        </w:rPr>
        <w:t xml:space="preserve"> constitutes approval or implies consent or condonement of any emission which is released in any locality in such manner or amount as to cause or contribute to statutory air pollution.  Neither does it exempt nor excuse anyone from complying with other applicable laws, ordinances, regulations or orders of governmental entities having jurisdiction over combustion of refuse or open burning.</w:t>
      </w:r>
    </w:p>
    <w:p w14:paraId="0245FB7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1CCFE5D" w14:textId="7C1A7F2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3</w:t>
      </w:r>
      <w:r w:rsidRPr="001A5118">
        <w:rPr>
          <w:rFonts w:ascii="Times New Roman" w:hAnsi="Times New Roman"/>
          <w:sz w:val="22"/>
          <w:szCs w:val="22"/>
        </w:rPr>
        <w:t xml:space="preserve">.  All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engaged in any form of combustion of refuse shall </w:t>
      </w:r>
      <w:proofErr w:type="gramStart"/>
      <w:r w:rsidRPr="001A5118">
        <w:rPr>
          <w:rFonts w:ascii="Times New Roman" w:hAnsi="Times New Roman"/>
          <w:sz w:val="22"/>
          <w:szCs w:val="22"/>
        </w:rPr>
        <w:t>give careful consideration to</w:t>
      </w:r>
      <w:proofErr w:type="gramEnd"/>
      <w:r w:rsidRPr="001A5118">
        <w:rPr>
          <w:rFonts w:ascii="Times New Roman" w:hAnsi="Times New Roman"/>
          <w:sz w:val="22"/>
          <w:szCs w:val="22"/>
        </w:rPr>
        <w:t xml:space="preserve"> the effects of the resultant emissions on the air quality of the area(s) affected by such burning.  Important considerations include, but are not limited to, the location and time of burning, the type of material being burned and the potential emissions and the prevailing meteorological conditions.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failing to give due consideration to these factors will be in violation of this rule.</w:t>
      </w:r>
    </w:p>
    <w:p w14:paraId="4047127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19C90E4" w14:textId="1F8E3A6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4</w:t>
      </w:r>
      <w:r w:rsidRPr="001A5118">
        <w:rPr>
          <w:rFonts w:ascii="Times New Roman" w:hAnsi="Times New Roman"/>
          <w:sz w:val="22"/>
          <w:szCs w:val="22"/>
        </w:rPr>
        <w:t>.  It is the intent of the Secretary that all incorporat</w:t>
      </w:r>
      <w:r w:rsidR="00050E15" w:rsidRPr="001A5118">
        <w:rPr>
          <w:rFonts w:ascii="Times New Roman" w:hAnsi="Times New Roman"/>
          <w:sz w:val="22"/>
          <w:szCs w:val="22"/>
        </w:rPr>
        <w:t>ed areas and other local govern</w:t>
      </w:r>
      <w:r w:rsidRPr="001A5118">
        <w:rPr>
          <w:rFonts w:ascii="Times New Roman" w:hAnsi="Times New Roman"/>
          <w:sz w:val="22"/>
          <w:szCs w:val="22"/>
        </w:rPr>
        <w:t>mental entities prohibit open burning and develop alternative methods for disposal of refuse.  If such action is not taken in any air basin, air quality control region or other such areas as the Secretary may designate, then such action may be taken by the Secretary to ensure compliance with air quality standards.</w:t>
      </w:r>
    </w:p>
    <w:p w14:paraId="6E6F21A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86A6DDE" w14:textId="1C4FD96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1.2.  Authority. </w:t>
      </w:r>
      <w:r w:rsidR="00040463" w:rsidRPr="001A5118">
        <w:rPr>
          <w:rFonts w:ascii="Times New Roman" w:hAnsi="Times New Roman"/>
          <w:sz w:val="22"/>
          <w:szCs w:val="22"/>
        </w:rPr>
        <w:t xml:space="preserve"> </w:t>
      </w:r>
      <w:r w:rsidRPr="001A5118">
        <w:rPr>
          <w:rFonts w:ascii="Times New Roman" w:hAnsi="Times New Roman"/>
          <w:sz w:val="22"/>
          <w:szCs w:val="22"/>
        </w:rPr>
        <w:t xml:space="preserve">-- </w:t>
      </w:r>
      <w:r w:rsidR="00040463" w:rsidRPr="001A5118">
        <w:rPr>
          <w:rFonts w:ascii="Times New Roman" w:hAnsi="Times New Roman"/>
          <w:sz w:val="22"/>
          <w:szCs w:val="22"/>
        </w:rPr>
        <w:t xml:space="preserve"> </w:t>
      </w:r>
      <w:r w:rsidRPr="001A5118">
        <w:rPr>
          <w:rFonts w:ascii="Times New Roman" w:hAnsi="Times New Roman"/>
          <w:sz w:val="22"/>
          <w:szCs w:val="22"/>
        </w:rPr>
        <w:t>W.Va. Code §22-5-4.</w:t>
      </w:r>
    </w:p>
    <w:p w14:paraId="6605A23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12CACD1" w14:textId="354D11A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highlight w:val="yellow"/>
        </w:rPr>
      </w:pPr>
      <w:r w:rsidRPr="001A5118">
        <w:rPr>
          <w:rFonts w:ascii="Times New Roman" w:hAnsi="Times New Roman"/>
          <w:sz w:val="22"/>
          <w:szCs w:val="22"/>
        </w:rPr>
        <w:tab/>
      </w:r>
      <w:r w:rsidRPr="00E62F99">
        <w:rPr>
          <w:rFonts w:ascii="Times New Roman" w:hAnsi="Times New Roman"/>
          <w:sz w:val="22"/>
          <w:szCs w:val="22"/>
        </w:rPr>
        <w:t xml:space="preserve">1.3.  Filing Date. </w:t>
      </w:r>
      <w:r w:rsidR="00040463" w:rsidRPr="00E62F99">
        <w:rPr>
          <w:rFonts w:ascii="Times New Roman" w:hAnsi="Times New Roman"/>
          <w:sz w:val="22"/>
          <w:szCs w:val="22"/>
        </w:rPr>
        <w:t xml:space="preserve"> </w:t>
      </w:r>
      <w:r w:rsidRPr="00E62F99">
        <w:rPr>
          <w:rFonts w:ascii="Times New Roman" w:hAnsi="Times New Roman"/>
          <w:sz w:val="22"/>
          <w:szCs w:val="22"/>
        </w:rPr>
        <w:t>--</w:t>
      </w:r>
      <w:r w:rsidR="00040463" w:rsidRPr="00E62F99">
        <w:rPr>
          <w:rFonts w:ascii="Times New Roman" w:hAnsi="Times New Roman"/>
          <w:sz w:val="22"/>
          <w:szCs w:val="22"/>
        </w:rPr>
        <w:t xml:space="preserve"> </w:t>
      </w:r>
      <w:r w:rsidRPr="00E62F99">
        <w:rPr>
          <w:rFonts w:ascii="Times New Roman" w:hAnsi="Times New Roman"/>
          <w:sz w:val="22"/>
          <w:szCs w:val="22"/>
        </w:rPr>
        <w:t xml:space="preserve"> </w:t>
      </w:r>
      <w:r w:rsidR="00820C59" w:rsidRPr="001D48DF">
        <w:rPr>
          <w:rFonts w:ascii="Times New Roman" w:hAnsi="Times New Roman"/>
          <w:strike/>
          <w:sz w:val="22"/>
          <w:szCs w:val="22"/>
        </w:rPr>
        <w:t xml:space="preserve">May </w:t>
      </w:r>
      <w:r w:rsidR="009D6EEF" w:rsidRPr="001D48DF">
        <w:rPr>
          <w:rFonts w:ascii="Times New Roman" w:hAnsi="Times New Roman"/>
          <w:strike/>
          <w:sz w:val="22"/>
          <w:szCs w:val="22"/>
        </w:rPr>
        <w:t>2</w:t>
      </w:r>
      <w:r w:rsidR="00820C59" w:rsidRPr="001D48DF">
        <w:rPr>
          <w:rFonts w:ascii="Times New Roman" w:hAnsi="Times New Roman"/>
          <w:strike/>
          <w:sz w:val="22"/>
          <w:szCs w:val="22"/>
        </w:rPr>
        <w:t>, 2024</w:t>
      </w:r>
      <w:r w:rsidRPr="00E62F99">
        <w:rPr>
          <w:rFonts w:ascii="Times New Roman" w:hAnsi="Times New Roman"/>
          <w:sz w:val="22"/>
          <w:szCs w:val="22"/>
        </w:rPr>
        <w:t>.</w:t>
      </w:r>
    </w:p>
    <w:p w14:paraId="29EE6E1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highlight w:val="yellow"/>
        </w:rPr>
      </w:pPr>
    </w:p>
    <w:p w14:paraId="3B017F75" w14:textId="46CC849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E62F99">
        <w:rPr>
          <w:rFonts w:ascii="Times New Roman" w:hAnsi="Times New Roman"/>
          <w:sz w:val="22"/>
          <w:szCs w:val="22"/>
        </w:rPr>
        <w:tab/>
        <w:t xml:space="preserve">1.4.  Effective Date. </w:t>
      </w:r>
      <w:r w:rsidR="00040463" w:rsidRPr="00E62F99">
        <w:rPr>
          <w:rFonts w:ascii="Times New Roman" w:hAnsi="Times New Roman"/>
          <w:sz w:val="22"/>
          <w:szCs w:val="22"/>
        </w:rPr>
        <w:t xml:space="preserve"> </w:t>
      </w:r>
      <w:r w:rsidRPr="00E62F99">
        <w:rPr>
          <w:rFonts w:ascii="Times New Roman" w:hAnsi="Times New Roman"/>
          <w:sz w:val="22"/>
          <w:szCs w:val="22"/>
        </w:rPr>
        <w:t>--</w:t>
      </w:r>
      <w:r w:rsidR="00040463" w:rsidRPr="00E62F99">
        <w:rPr>
          <w:rFonts w:ascii="Times New Roman" w:hAnsi="Times New Roman"/>
          <w:sz w:val="22"/>
          <w:szCs w:val="22"/>
        </w:rPr>
        <w:t xml:space="preserve"> </w:t>
      </w:r>
      <w:r w:rsidRPr="00E62F99">
        <w:rPr>
          <w:rFonts w:ascii="Times New Roman" w:hAnsi="Times New Roman"/>
          <w:sz w:val="22"/>
          <w:szCs w:val="22"/>
        </w:rPr>
        <w:t xml:space="preserve"> </w:t>
      </w:r>
      <w:r w:rsidR="00820C59" w:rsidRPr="001D48DF">
        <w:rPr>
          <w:rFonts w:ascii="Times New Roman" w:hAnsi="Times New Roman"/>
          <w:strike/>
          <w:sz w:val="22"/>
          <w:szCs w:val="22"/>
        </w:rPr>
        <w:t>June 1, 2024</w:t>
      </w:r>
      <w:r w:rsidRPr="00E62F99">
        <w:rPr>
          <w:rFonts w:ascii="Times New Roman" w:hAnsi="Times New Roman"/>
          <w:sz w:val="22"/>
          <w:szCs w:val="22"/>
        </w:rPr>
        <w:t>.</w:t>
      </w:r>
    </w:p>
    <w:p w14:paraId="4383857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1D63BC1" w14:textId="0531C5BB" w:rsidR="00F31234"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1.5.</w:t>
      </w:r>
      <w:r w:rsidR="00F31234" w:rsidRPr="001A5118">
        <w:rPr>
          <w:rFonts w:ascii="Times New Roman" w:hAnsi="Times New Roman"/>
          <w:sz w:val="22"/>
          <w:szCs w:val="22"/>
        </w:rPr>
        <w:t xml:space="preserve">  Sunset provision.  --  Does not apply.</w:t>
      </w:r>
    </w:p>
    <w:p w14:paraId="7A2BDFA8" w14:textId="77777777"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B894391" w14:textId="02BF2645" w:rsidR="000A25EA" w:rsidRPr="001A5118" w:rsidRDefault="000A25EA" w:rsidP="00D84AF8">
      <w:pPr>
        <w:pStyle w:val="SectionHeading"/>
        <w:spacing w:before="0"/>
      </w:pPr>
      <w:r w:rsidRPr="001A5118">
        <w:t>§45-6-2.  Definitions.</w:t>
      </w:r>
    </w:p>
    <w:p w14:paraId="0BF1FEB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DC4D79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2.1.  “Agency Administrator” means a National Park Service Park Superintendent, Bureau of Indian Affairs Agency Superintendent, U.S. Forest Service Forest Supervisor, Bureau of Land Management District Manager, Fish and Wildlife Service Refuge Manager, State Forest Officer, Fire Chief, or an authorized designee thereof.</w:t>
      </w:r>
    </w:p>
    <w:p w14:paraId="638FAF6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A4892FB" w14:textId="2F07BB9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2.2.  “Air Curtain Incinerator” means an incinerator that operates by forcefully projecting a curtain of air across an open chamber or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 such as mass burn, modular, and fluidized bed combustors.)</w:t>
      </w:r>
    </w:p>
    <w:p w14:paraId="6D3B602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9E3ADA1" w14:textId="00EE5D4A" w:rsidR="000A25EA" w:rsidRPr="001A5118" w:rsidRDefault="0030051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2.3.  “Air Pollution” or “statutory air pollution”</w:t>
      </w:r>
      <w:r w:rsidR="000A25EA" w:rsidRPr="001A5118">
        <w:rPr>
          <w:rFonts w:ascii="Times New Roman" w:hAnsi="Times New Roman"/>
          <w:sz w:val="22"/>
          <w:szCs w:val="22"/>
        </w:rPr>
        <w:t xml:space="preserve"> shall have the meaning ascribed to it in W.Va. Code §22-5-2.</w:t>
      </w:r>
    </w:p>
    <w:p w14:paraId="4E88B2A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D3AC792" w14:textId="537D7FA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2.4.  “Air Pollution Control Equipment” means any equipment used for collecting or converting </w:t>
      </w:r>
      <w:proofErr w:type="spellStart"/>
      <w:r w:rsidRPr="001A5118">
        <w:rPr>
          <w:rFonts w:ascii="Times New Roman" w:hAnsi="Times New Roman"/>
          <w:sz w:val="22"/>
          <w:szCs w:val="22"/>
        </w:rPr>
        <w:t>gasborne</w:t>
      </w:r>
      <w:proofErr w:type="spellEnd"/>
      <w:r w:rsidRPr="001A5118">
        <w:rPr>
          <w:rFonts w:ascii="Times New Roman" w:hAnsi="Times New Roman"/>
          <w:sz w:val="22"/>
          <w:szCs w:val="22"/>
        </w:rPr>
        <w:t xml:space="preserve"> particulate or gaseous materials for the purpose of preventing or reducing emission of these materials into the open air.</w:t>
      </w:r>
    </w:p>
    <w:p w14:paraId="03072580" w14:textId="77777777" w:rsidR="00CD414F" w:rsidRPr="001A5118" w:rsidRDefault="00CD414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43663E9" w14:textId="06B5AFC3" w:rsidR="00CD414F" w:rsidRPr="001A5118" w:rsidRDefault="00CD414F" w:rsidP="00CD414F">
      <w:pPr>
        <w:tabs>
          <w:tab w:val="left" w:pos="0"/>
          <w:tab w:val="left" w:pos="289"/>
          <w:tab w:val="left" w:pos="578"/>
          <w:tab w:val="left" w:pos="868"/>
          <w:tab w:val="left" w:pos="1158"/>
          <w:tab w:val="left" w:pos="1440"/>
          <w:tab w:val="left" w:pos="1736"/>
          <w:tab w:val="left" w:pos="2025"/>
          <w:tab w:val="left" w:pos="2316"/>
          <w:tab w:val="left" w:pos="2605"/>
          <w:tab w:val="left" w:pos="2880"/>
          <w:tab w:val="left" w:pos="3183"/>
          <w:tab w:val="left" w:pos="3472"/>
          <w:tab w:val="left" w:pos="3763"/>
          <w:tab w:val="left" w:pos="4052"/>
          <w:tab w:val="left" w:pos="4320"/>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2.5.</w:t>
      </w:r>
      <w:r w:rsidR="00D95AF7" w:rsidRPr="001A5118">
        <w:rPr>
          <w:rFonts w:ascii="Times New Roman" w:hAnsi="Times New Roman"/>
          <w:sz w:val="22"/>
          <w:szCs w:val="22"/>
        </w:rPr>
        <w:t xml:space="preserve">  </w:t>
      </w:r>
      <w:r w:rsidR="00BB2BCE" w:rsidRPr="001A5118">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C30F10" w:rsidRPr="001A5118">
        <w:rPr>
          <w:rFonts w:ascii="Times New Roman" w:hAnsi="Times New Roman"/>
          <w:sz w:val="22"/>
          <w:szCs w:val="22"/>
        </w:rPr>
        <w:t xml:space="preserve"> or</w:t>
      </w:r>
      <w:r w:rsidR="00BB2BCE" w:rsidRPr="001A5118">
        <w:rPr>
          <w:rFonts w:ascii="Times New Roman" w:hAnsi="Times New Roman"/>
          <w:sz w:val="22"/>
          <w:szCs w:val="22"/>
        </w:rPr>
        <w:t xml:space="preserve"> shutdown). </w:t>
      </w:r>
      <w:r w:rsidR="00F31234" w:rsidRPr="001A5118">
        <w:rPr>
          <w:rFonts w:ascii="Times New Roman" w:hAnsi="Times New Roman"/>
          <w:sz w:val="22"/>
          <w:szCs w:val="22"/>
        </w:rPr>
        <w:t xml:space="preserve"> </w:t>
      </w:r>
      <w:r w:rsidR="00BB2BCE" w:rsidRPr="001A5118">
        <w:rPr>
          <w:rFonts w:ascii="Times New Roman" w:hAnsi="Times New Roman"/>
          <w:sz w:val="22"/>
          <w:szCs w:val="22"/>
        </w:rPr>
        <w:t>An alternative emission limitation is a component of a continuous</w:t>
      </w:r>
      <w:r w:rsidR="00F31234" w:rsidRPr="001A5118">
        <w:rPr>
          <w:rFonts w:ascii="Times New Roman" w:hAnsi="Times New Roman"/>
          <w:sz w:val="22"/>
          <w:szCs w:val="22"/>
        </w:rPr>
        <w:t>ly applicable</w:t>
      </w:r>
      <w:r w:rsidR="00BB2BCE" w:rsidRPr="001A5118">
        <w:rPr>
          <w:rFonts w:ascii="Times New Roman" w:hAnsi="Times New Roman"/>
          <w:sz w:val="22"/>
          <w:szCs w:val="22"/>
        </w:rPr>
        <w:t xml:space="preserve"> emission limitation, and it may take the form of a control measure such as </w:t>
      </w:r>
      <w:proofErr w:type="gramStart"/>
      <w:r w:rsidR="00BB2BCE" w:rsidRPr="001A5118">
        <w:rPr>
          <w:rFonts w:ascii="Times New Roman" w:hAnsi="Times New Roman"/>
          <w:sz w:val="22"/>
          <w:szCs w:val="22"/>
        </w:rPr>
        <w:t>a design</w:t>
      </w:r>
      <w:proofErr w:type="gramEnd"/>
      <w:r w:rsidR="00BB2BCE" w:rsidRPr="001A5118">
        <w:rPr>
          <w:rFonts w:ascii="Times New Roman" w:hAnsi="Times New Roman"/>
          <w:sz w:val="22"/>
          <w:szCs w:val="22"/>
        </w:rPr>
        <w:t>, equipment, work practice or operational standard (</w:t>
      </w:r>
      <w:proofErr w:type="gramStart"/>
      <w:r w:rsidR="00BB2BCE" w:rsidRPr="001A5118">
        <w:rPr>
          <w:rFonts w:ascii="Times New Roman" w:hAnsi="Times New Roman"/>
          <w:sz w:val="22"/>
          <w:szCs w:val="22"/>
        </w:rPr>
        <w:t>whether or not</w:t>
      </w:r>
      <w:proofErr w:type="gramEnd"/>
      <w:r w:rsidR="00BB2BCE" w:rsidRPr="001A5118">
        <w:rPr>
          <w:rFonts w:ascii="Times New Roman" w:hAnsi="Times New Roman"/>
          <w:sz w:val="22"/>
          <w:szCs w:val="22"/>
        </w:rPr>
        <w:t xml:space="preserve"> numerical).</w:t>
      </w:r>
    </w:p>
    <w:p w14:paraId="75A3B54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46DD775" w14:textId="617B41A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2.6</w:t>
      </w:r>
      <w:r w:rsidRPr="001A5118">
        <w:rPr>
          <w:rFonts w:ascii="Times New Roman" w:hAnsi="Times New Roman"/>
          <w:sz w:val="22"/>
          <w:szCs w:val="22"/>
        </w:rPr>
        <w:t>.  “CFR” means the Code of Federal Regulations published by the Office of the Federal Register, National Archives and Records Service, General Services Administration.</w:t>
      </w:r>
    </w:p>
    <w:p w14:paraId="24EF70C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0C5805F" w14:textId="2309DF4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2.7</w:t>
      </w:r>
      <w:r w:rsidRPr="001A5118">
        <w:rPr>
          <w:rFonts w:ascii="Times New Roman" w:hAnsi="Times New Roman"/>
          <w:sz w:val="22"/>
          <w:szCs w:val="22"/>
        </w:rPr>
        <w:t>.  “Flare” or ‘flare stack’ means and includes a combustion source normally comprised of, but not limited to, a length of stack or pipe which has an attached burner mechanism designed to destroy liquid or gaseous material with an open or semi-enclosed flame.</w:t>
      </w:r>
    </w:p>
    <w:p w14:paraId="03DA715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E3ACC40" w14:textId="3669223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2.8</w:t>
      </w:r>
      <w:r w:rsidRPr="001A5118">
        <w:rPr>
          <w:rFonts w:ascii="Times New Roman" w:hAnsi="Times New Roman"/>
          <w:sz w:val="22"/>
          <w:szCs w:val="22"/>
        </w:rPr>
        <w:t>.  “Incineration” means the destruction of combustible refuse by burning in a furnace designed for that purpose.  For the purposes of this rule, the destruction of any combustible liquid or gaseous material by burning in a flare or flare stack, thermal oxidizer or thermal catalytic oxidizer stack shall be considered incineration.</w:t>
      </w:r>
    </w:p>
    <w:p w14:paraId="60BAB58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5D3B743" w14:textId="26E4D5F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2.9</w:t>
      </w:r>
      <w:r w:rsidRPr="001A5118">
        <w:rPr>
          <w:rFonts w:ascii="Times New Roman" w:hAnsi="Times New Roman"/>
          <w:sz w:val="22"/>
          <w:szCs w:val="22"/>
        </w:rPr>
        <w:t xml:space="preserve">.  </w:t>
      </w:r>
      <w:proofErr w:type="gramStart"/>
      <w:r w:rsidRPr="001A5118">
        <w:rPr>
          <w:rFonts w:ascii="Times New Roman" w:hAnsi="Times New Roman"/>
          <w:sz w:val="22"/>
          <w:szCs w:val="22"/>
        </w:rPr>
        <w:t>“Incinerator” means any</w:t>
      </w:r>
      <w:proofErr w:type="gramEnd"/>
      <w:r w:rsidRPr="001A5118">
        <w:rPr>
          <w:rFonts w:ascii="Times New Roman" w:hAnsi="Times New Roman"/>
          <w:sz w:val="22"/>
          <w:szCs w:val="22"/>
        </w:rPr>
        <w:t xml:space="preserve"> device used to accomplish incineration</w:t>
      </w:r>
      <w:proofErr w:type="gramStart"/>
      <w:r w:rsidRPr="001A5118">
        <w:rPr>
          <w:rFonts w:ascii="Times New Roman" w:hAnsi="Times New Roman"/>
          <w:sz w:val="22"/>
          <w:szCs w:val="22"/>
        </w:rPr>
        <w:t>.</w:t>
      </w:r>
      <w:proofErr w:type="gramEnd"/>
    </w:p>
    <w:p w14:paraId="562A8BC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9408C96" w14:textId="32E5A11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2.10</w:t>
      </w:r>
      <w:r w:rsidRPr="001A5118">
        <w:rPr>
          <w:rFonts w:ascii="Times New Roman" w:hAnsi="Times New Roman"/>
          <w:sz w:val="22"/>
          <w:szCs w:val="22"/>
        </w:rPr>
        <w:t xml:space="preserve">.  “Incinerator Capacity” shall be the manufacturer's or designer's guaranteed maximum charging rate or such other rate as may be determined by the Secretary in accordance with good engineering practices.  In case of conflict the determination by the Secretary shall govern.  </w:t>
      </w:r>
      <w:proofErr w:type="gramStart"/>
      <w:r w:rsidRPr="001A5118">
        <w:rPr>
          <w:rFonts w:ascii="Times New Roman" w:hAnsi="Times New Roman"/>
          <w:sz w:val="22"/>
          <w:szCs w:val="22"/>
        </w:rPr>
        <w:t>For the purpose of</w:t>
      </w:r>
      <w:proofErr w:type="gramEnd"/>
      <w:r w:rsidRPr="001A5118">
        <w:rPr>
          <w:rFonts w:ascii="Times New Roman" w:hAnsi="Times New Roman"/>
          <w:sz w:val="22"/>
          <w:szCs w:val="22"/>
        </w:rPr>
        <w:t xml:space="preserve"> this rule, the total of the capacities of all furnaces within </w:t>
      </w:r>
      <w:r w:rsidRPr="001D48DF">
        <w:rPr>
          <w:rFonts w:ascii="Times New Roman" w:hAnsi="Times New Roman"/>
          <w:strike/>
          <w:sz w:val="22"/>
          <w:szCs w:val="22"/>
        </w:rPr>
        <w:t>one</w:t>
      </w:r>
      <w:r w:rsidR="001D48DF">
        <w:rPr>
          <w:rFonts w:ascii="Times New Roman" w:hAnsi="Times New Roman"/>
          <w:sz w:val="22"/>
          <w:szCs w:val="22"/>
          <w:u w:val="single"/>
        </w:rPr>
        <w:t>1</w:t>
      </w:r>
      <w:r w:rsidRPr="001A5118">
        <w:rPr>
          <w:rFonts w:ascii="Times New Roman" w:hAnsi="Times New Roman"/>
          <w:sz w:val="22"/>
          <w:szCs w:val="22"/>
        </w:rPr>
        <w:t xml:space="preserve"> system shall be considered as the “Incinerator Capacity”.</w:t>
      </w:r>
    </w:p>
    <w:p w14:paraId="7C5E1AA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13243ED" w14:textId="050EC26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2.11</w:t>
      </w:r>
      <w:r w:rsidRPr="001A5118">
        <w:rPr>
          <w:rFonts w:ascii="Times New Roman" w:hAnsi="Times New Roman"/>
          <w:sz w:val="22"/>
          <w:szCs w:val="22"/>
        </w:rPr>
        <w:t>.  “Industrial Waste Incinerator” means an incinerator which is used to incinerate gaseous, liquid, semi-liquid and/or solid by-product waste from industrial sources.</w:t>
      </w:r>
    </w:p>
    <w:p w14:paraId="4064B64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2B1EA87" w14:textId="02109E7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2.12</w:t>
      </w:r>
      <w:r w:rsidRPr="001A5118">
        <w:rPr>
          <w:rFonts w:ascii="Times New Roman" w:hAnsi="Times New Roman"/>
          <w:sz w:val="22"/>
          <w:szCs w:val="22"/>
        </w:rPr>
        <w:t>.  “Land Clearing Debris” means that vegetative material generated by clearing of land for purposes of preparation for development, construction, mining or other such activity.  Non-vegetative refuse is not included in this meaning.</w:t>
      </w:r>
    </w:p>
    <w:p w14:paraId="2E7F3F58" w14:textId="77777777" w:rsidR="00AA5F3F" w:rsidRPr="001A5118" w:rsidRDefault="00AA5F3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00ED566" w14:textId="23EB6AEA" w:rsidR="00BB2BCE" w:rsidRPr="001A5118" w:rsidRDefault="00AA5F3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2.13.  </w:t>
      </w:r>
      <w:r w:rsidR="00BB2BCE" w:rsidRPr="001A5118">
        <w:rPr>
          <w:rFonts w:ascii="Times New Roman" w:hAnsi="Times New Roman"/>
          <w:sz w:val="22"/>
          <w:szCs w:val="22"/>
        </w:rPr>
        <w:t>“Malfunction” means a sudden and unavoidable breakdown of process or control equipment.</w:t>
      </w:r>
    </w:p>
    <w:p w14:paraId="341D86A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BC41513" w14:textId="4B88EB9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2.1</w:t>
      </w:r>
      <w:r w:rsidR="00F31234" w:rsidRPr="001A5118">
        <w:rPr>
          <w:rFonts w:ascii="Times New Roman" w:hAnsi="Times New Roman"/>
          <w:sz w:val="22"/>
          <w:szCs w:val="22"/>
        </w:rPr>
        <w:t>4</w:t>
      </w:r>
      <w:r w:rsidRPr="001A5118">
        <w:rPr>
          <w:rFonts w:ascii="Times New Roman" w:hAnsi="Times New Roman"/>
          <w:sz w:val="22"/>
          <w:szCs w:val="22"/>
        </w:rPr>
        <w:t>.  “Opacity” means the degree to which smoke or particulate matter emissions reduce the transmission of light and obscure the view of an object in the background.</w:t>
      </w:r>
    </w:p>
    <w:p w14:paraId="5C697AA1" w14:textId="77777777" w:rsidR="00CD414F" w:rsidRPr="001A5118" w:rsidRDefault="00CD414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5924EB9" w14:textId="2E62A68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r>
      <w:r w:rsidR="00AA5F3F" w:rsidRPr="001A5118">
        <w:rPr>
          <w:rFonts w:ascii="Times New Roman" w:hAnsi="Times New Roman"/>
          <w:sz w:val="22"/>
          <w:szCs w:val="22"/>
        </w:rPr>
        <w:t>2.1</w:t>
      </w:r>
      <w:r w:rsidR="00F31234" w:rsidRPr="001A5118">
        <w:rPr>
          <w:rFonts w:ascii="Times New Roman" w:hAnsi="Times New Roman"/>
          <w:sz w:val="22"/>
          <w:szCs w:val="22"/>
        </w:rPr>
        <w:t>5</w:t>
      </w:r>
      <w:r w:rsidRPr="001A5118">
        <w:rPr>
          <w:rFonts w:ascii="Times New Roman" w:hAnsi="Times New Roman"/>
          <w:sz w:val="22"/>
          <w:szCs w:val="22"/>
        </w:rPr>
        <w:t xml:space="preserve">.  “Open Burning” means the combustion of refuse whereby the gaseous products of combustion are not conveyed through man-made means from </w:t>
      </w:r>
      <w:r w:rsidRPr="001D48DF">
        <w:rPr>
          <w:rFonts w:ascii="Times New Roman" w:hAnsi="Times New Roman"/>
          <w:strike/>
          <w:sz w:val="22"/>
          <w:szCs w:val="22"/>
        </w:rPr>
        <w:t>one</w:t>
      </w:r>
      <w:r w:rsidR="001D48DF">
        <w:rPr>
          <w:rFonts w:ascii="Times New Roman" w:hAnsi="Times New Roman"/>
          <w:sz w:val="22"/>
          <w:szCs w:val="22"/>
          <w:u w:val="single"/>
        </w:rPr>
        <w:t>1</w:t>
      </w:r>
      <w:r w:rsidRPr="001A5118">
        <w:rPr>
          <w:rFonts w:ascii="Times New Roman" w:hAnsi="Times New Roman"/>
          <w:sz w:val="22"/>
          <w:szCs w:val="22"/>
        </w:rPr>
        <w:t xml:space="preserve"> point to another and are discharged directly to the open air.  This term includes ‘burn </w:t>
      </w:r>
      <w:proofErr w:type="gramStart"/>
      <w:r w:rsidRPr="001A5118">
        <w:rPr>
          <w:rFonts w:ascii="Times New Roman" w:hAnsi="Times New Roman"/>
          <w:sz w:val="22"/>
          <w:szCs w:val="22"/>
        </w:rPr>
        <w:t>barrels’, but</w:t>
      </w:r>
      <w:proofErr w:type="gramEnd"/>
      <w:r w:rsidRPr="001A5118">
        <w:rPr>
          <w:rFonts w:ascii="Times New Roman" w:hAnsi="Times New Roman"/>
          <w:sz w:val="22"/>
          <w:szCs w:val="22"/>
        </w:rPr>
        <w:t xml:space="preserve"> does not include air curtain incinerators.</w:t>
      </w:r>
    </w:p>
    <w:p w14:paraId="68E3000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785BB53" w14:textId="58E482D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2.1</w:t>
      </w:r>
      <w:r w:rsidR="00F31234" w:rsidRPr="001A5118">
        <w:rPr>
          <w:rFonts w:ascii="Times New Roman" w:hAnsi="Times New Roman"/>
          <w:sz w:val="22"/>
          <w:szCs w:val="22"/>
        </w:rPr>
        <w:t>6</w:t>
      </w:r>
      <w:r w:rsidRPr="001A5118">
        <w:rPr>
          <w:rFonts w:ascii="Times New Roman" w:hAnsi="Times New Roman"/>
          <w:sz w:val="22"/>
          <w:szCs w:val="22"/>
        </w:rPr>
        <w:t>.  “Particulate Matter” means any material, except uncombined water, that exists in a finely divided form as a liquid or solid.</w:t>
      </w:r>
    </w:p>
    <w:p w14:paraId="10705FB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2155716" w14:textId="47E1F93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2.1</w:t>
      </w:r>
      <w:r w:rsidR="00F31234" w:rsidRPr="001A5118">
        <w:rPr>
          <w:rFonts w:ascii="Times New Roman" w:hAnsi="Times New Roman"/>
          <w:sz w:val="22"/>
          <w:szCs w:val="22"/>
        </w:rPr>
        <w:t>7</w:t>
      </w:r>
      <w:r w:rsidRPr="001A5118">
        <w:rPr>
          <w:rFonts w:ascii="Times New Roman" w:hAnsi="Times New Roman"/>
          <w:sz w:val="22"/>
          <w:szCs w:val="22"/>
        </w:rPr>
        <w:t>.  “Pathological Waste ” means waste material consisting of only human or animal remains, anatomical parts or tissue, the bags or containers used to collect and transport the waste material, and animal bedding (if applicable).</w:t>
      </w:r>
    </w:p>
    <w:p w14:paraId="47BAABC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F5CC164" w14:textId="577BACB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2.1</w:t>
      </w:r>
      <w:r w:rsidR="00F31234" w:rsidRPr="001A5118">
        <w:rPr>
          <w:rFonts w:ascii="Times New Roman" w:hAnsi="Times New Roman"/>
          <w:sz w:val="22"/>
          <w:szCs w:val="22"/>
        </w:rPr>
        <w:t>8</w:t>
      </w:r>
      <w:r w:rsidRPr="001A5118">
        <w:rPr>
          <w:rFonts w:ascii="Times New Roman" w:hAnsi="Times New Roman"/>
          <w:sz w:val="22"/>
          <w:szCs w:val="22"/>
        </w:rPr>
        <w:t xml:space="preserve">.  “Person” means </w:t>
      </w:r>
      <w:proofErr w:type="gramStart"/>
      <w:r w:rsidRPr="001A5118">
        <w:rPr>
          <w:rFonts w:ascii="Times New Roman" w:hAnsi="Times New Roman"/>
          <w:sz w:val="22"/>
          <w:szCs w:val="22"/>
        </w:rPr>
        <w:t>any and all</w:t>
      </w:r>
      <w:proofErr w:type="gramEnd"/>
      <w:r w:rsidRPr="001A5118">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0473F9D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445EC8" w14:textId="275B087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w:t>
      </w:r>
      <w:r w:rsidR="00F31234" w:rsidRPr="001A5118">
        <w:rPr>
          <w:rFonts w:ascii="Times New Roman" w:hAnsi="Times New Roman"/>
          <w:sz w:val="22"/>
          <w:szCs w:val="22"/>
        </w:rPr>
        <w:t>19</w:t>
      </w:r>
      <w:r w:rsidRPr="001A5118">
        <w:rPr>
          <w:rFonts w:ascii="Times New Roman" w:hAnsi="Times New Roman"/>
          <w:sz w:val="22"/>
          <w:szCs w:val="22"/>
        </w:rPr>
        <w:t>.  “Prescribed burning” means the controlled application of fire to vegetation under specified environmental conditions and precautionary measures, which allows the fire to be confined to a predetermined area for the purpose of accomplishing specifically planned wildlife and forest management objectives.</w:t>
      </w:r>
    </w:p>
    <w:p w14:paraId="09F508E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86375A4" w14:textId="119E7575"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2.2</w:t>
      </w:r>
      <w:r w:rsidR="00F31234" w:rsidRPr="001A5118">
        <w:rPr>
          <w:rFonts w:ascii="Times New Roman" w:hAnsi="Times New Roman"/>
          <w:sz w:val="22"/>
          <w:szCs w:val="22"/>
        </w:rPr>
        <w:t>0</w:t>
      </w:r>
      <w:r w:rsidRPr="001A5118">
        <w:rPr>
          <w:rFonts w:ascii="Times New Roman" w:hAnsi="Times New Roman"/>
          <w:sz w:val="22"/>
          <w:szCs w:val="22"/>
        </w:rPr>
        <w:t>.  “Refuse” means the useless, unwanted or discarded solid, liquid or gaseous waste materials resulting from community, commercial, industrial or citizen activities.</w:t>
      </w:r>
    </w:p>
    <w:p w14:paraId="3AA4C16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D9BBE44" w14:textId="0240EE9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2.2</w:t>
      </w:r>
      <w:r w:rsidR="00F31234" w:rsidRPr="001A5118">
        <w:rPr>
          <w:rFonts w:ascii="Times New Roman" w:hAnsi="Times New Roman"/>
          <w:sz w:val="22"/>
          <w:szCs w:val="22"/>
        </w:rPr>
        <w:t>1</w:t>
      </w:r>
      <w:r w:rsidRPr="001A5118">
        <w:rPr>
          <w:rFonts w:ascii="Times New Roman" w:hAnsi="Times New Roman"/>
          <w:sz w:val="22"/>
          <w:szCs w:val="22"/>
        </w:rPr>
        <w:t>.  “Secretary” means the Secretary of the Department of Environmental Protection or such other person to whom the Secretary has delegated authority or duties pursuant to W.Va. Code §§22-1-6 or 22-1-8.</w:t>
      </w:r>
    </w:p>
    <w:p w14:paraId="3ADF2599" w14:textId="341579D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6F10BFF" w14:textId="7FE06CD1"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2.22.  “Shutdown” means the cessation of operation of a source subject to this rule for any reason</w:t>
      </w:r>
      <w:r w:rsidR="00FE494A" w:rsidRPr="001A5118">
        <w:rPr>
          <w:rFonts w:ascii="Times New Roman" w:hAnsi="Times New Roman"/>
          <w:sz w:val="22"/>
          <w:szCs w:val="22"/>
        </w:rPr>
        <w:t>, unless otherwise defined in a permit issued to create an alternative emission limitation</w:t>
      </w:r>
      <w:r w:rsidRPr="001A5118">
        <w:rPr>
          <w:rFonts w:ascii="Times New Roman" w:hAnsi="Times New Roman"/>
          <w:sz w:val="22"/>
          <w:szCs w:val="22"/>
        </w:rPr>
        <w:t>.</w:t>
      </w:r>
    </w:p>
    <w:p w14:paraId="5C41C5F3" w14:textId="77777777"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DB231D4" w14:textId="0AF3A28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813664" w:rsidRPr="001A5118">
        <w:rPr>
          <w:rFonts w:ascii="Times New Roman" w:hAnsi="Times New Roman"/>
          <w:sz w:val="22"/>
          <w:szCs w:val="22"/>
        </w:rPr>
        <w:t>2.2</w:t>
      </w:r>
      <w:r w:rsidR="0003292E" w:rsidRPr="001A5118">
        <w:rPr>
          <w:rFonts w:ascii="Times New Roman" w:hAnsi="Times New Roman"/>
          <w:sz w:val="22"/>
          <w:szCs w:val="22"/>
        </w:rPr>
        <w:t>3</w:t>
      </w:r>
      <w:r w:rsidRPr="001A5118">
        <w:rPr>
          <w:rFonts w:ascii="Times New Roman" w:hAnsi="Times New Roman"/>
          <w:sz w:val="22"/>
          <w:szCs w:val="22"/>
        </w:rPr>
        <w:t>.  “Sewage Sludge Incinerator” means an incinerator which is used to incinerate the sludge produced by municipal or industrial sewage treatment plants.</w:t>
      </w:r>
    </w:p>
    <w:p w14:paraId="582E644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6CA2F4C" w14:textId="3A4312B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2.2</w:t>
      </w:r>
      <w:r w:rsidR="0003292E" w:rsidRPr="001A5118">
        <w:rPr>
          <w:rFonts w:ascii="Times New Roman" w:hAnsi="Times New Roman"/>
          <w:sz w:val="22"/>
          <w:szCs w:val="22"/>
        </w:rPr>
        <w:t>4</w:t>
      </w:r>
      <w:r w:rsidRPr="001A5118">
        <w:rPr>
          <w:rFonts w:ascii="Times New Roman" w:hAnsi="Times New Roman"/>
          <w:sz w:val="22"/>
          <w:szCs w:val="22"/>
        </w:rPr>
        <w:t xml:space="preserve">.  “Smoke” means small </w:t>
      </w:r>
      <w:proofErr w:type="spellStart"/>
      <w:r w:rsidRPr="001A5118">
        <w:rPr>
          <w:rFonts w:ascii="Times New Roman" w:hAnsi="Times New Roman"/>
          <w:sz w:val="22"/>
          <w:szCs w:val="22"/>
        </w:rPr>
        <w:t>gasborne</w:t>
      </w:r>
      <w:proofErr w:type="spellEnd"/>
      <w:r w:rsidRPr="001A5118">
        <w:rPr>
          <w:rFonts w:ascii="Times New Roman" w:hAnsi="Times New Roman"/>
          <w:sz w:val="22"/>
          <w:szCs w:val="22"/>
        </w:rPr>
        <w:t xml:space="preserve"> and airborne particles emitted as the result of the combustion of refuse in sufficient numbers to be visible.</w:t>
      </w:r>
    </w:p>
    <w:p w14:paraId="65AC6024" w14:textId="20F13326"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0440C20" w14:textId="03DD5518"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2.25.  “Startup” means the setting in operation of a source subject to this rule for any reason</w:t>
      </w:r>
      <w:r w:rsidR="00FE494A" w:rsidRPr="001A5118">
        <w:rPr>
          <w:rFonts w:ascii="Times New Roman" w:hAnsi="Times New Roman"/>
          <w:sz w:val="22"/>
          <w:szCs w:val="22"/>
        </w:rPr>
        <w:t>, unless otherwise defined in a permit issued to create an alternative emission limitation</w:t>
      </w:r>
      <w:r w:rsidRPr="001A5118">
        <w:rPr>
          <w:rFonts w:ascii="Times New Roman" w:hAnsi="Times New Roman"/>
          <w:sz w:val="22"/>
          <w:szCs w:val="22"/>
        </w:rPr>
        <w:t>.</w:t>
      </w:r>
    </w:p>
    <w:p w14:paraId="158523D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FBDCA66" w14:textId="49C16AD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2.2</w:t>
      </w:r>
      <w:r w:rsidR="0003292E" w:rsidRPr="001A5118">
        <w:rPr>
          <w:rFonts w:ascii="Times New Roman" w:hAnsi="Times New Roman"/>
          <w:sz w:val="22"/>
          <w:szCs w:val="22"/>
        </w:rPr>
        <w:t>6</w:t>
      </w:r>
      <w:r w:rsidRPr="001A5118">
        <w:rPr>
          <w:rFonts w:ascii="Times New Roman" w:hAnsi="Times New Roman"/>
          <w:sz w:val="22"/>
          <w:szCs w:val="22"/>
        </w:rPr>
        <w:t>.  Other words and phrases used in this rule, unless otherwise indicated, shall have the meaning ascribed to them in W.Va. Code §22-5-1 et seq.</w:t>
      </w:r>
    </w:p>
    <w:p w14:paraId="1F0A813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10C3D33" w14:textId="77777777" w:rsidR="000A25EA" w:rsidRPr="001A5118" w:rsidRDefault="000A25EA" w:rsidP="00D84AF8">
      <w:pPr>
        <w:pStyle w:val="SectionHeading"/>
        <w:spacing w:before="0"/>
      </w:pPr>
      <w:r w:rsidRPr="001A5118">
        <w:t>§45-6-3.  Open Burning Prohibited.</w:t>
      </w:r>
    </w:p>
    <w:p w14:paraId="7D94B10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C586223" w14:textId="55FE7476"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3.1.  General Provisions. </w:t>
      </w:r>
      <w:r w:rsidR="00040463" w:rsidRPr="001A5118">
        <w:rPr>
          <w:rFonts w:ascii="Times New Roman" w:hAnsi="Times New Roman"/>
          <w:sz w:val="22"/>
          <w:szCs w:val="22"/>
        </w:rPr>
        <w:t xml:space="preserve"> </w:t>
      </w:r>
      <w:r w:rsidRPr="001A5118">
        <w:rPr>
          <w:rFonts w:ascii="Times New Roman" w:hAnsi="Times New Roman"/>
          <w:sz w:val="22"/>
          <w:szCs w:val="22"/>
        </w:rPr>
        <w:t xml:space="preserve">-- </w:t>
      </w:r>
      <w:r w:rsidR="00040463" w:rsidRPr="001A5118">
        <w:rPr>
          <w:rFonts w:ascii="Times New Roman" w:hAnsi="Times New Roman"/>
          <w:sz w:val="22"/>
          <w:szCs w:val="22"/>
        </w:rPr>
        <w:t xml:space="preserve"> </w:t>
      </w:r>
      <w:r w:rsidRPr="001A5118">
        <w:rPr>
          <w:rFonts w:ascii="Times New Roman" w:hAnsi="Times New Roman"/>
          <w:sz w:val="22"/>
          <w:szCs w:val="22"/>
        </w:rPr>
        <w:t>The open burning of refuse by any person is prohibited except for the following exceptions:</w:t>
      </w:r>
    </w:p>
    <w:p w14:paraId="75B9B7A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C73A76" w14:textId="531739F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1</w:t>
      </w:r>
      <w:r w:rsidRPr="001A5118">
        <w:rPr>
          <w:rFonts w:ascii="Times New Roman" w:hAnsi="Times New Roman"/>
          <w:sz w:val="22"/>
          <w:szCs w:val="22"/>
        </w:rPr>
        <w:t xml:space="preserve">.  Vegetation </w:t>
      </w:r>
      <w:proofErr w:type="gramStart"/>
      <w:r w:rsidRPr="001A5118">
        <w:rPr>
          <w:rFonts w:ascii="Times New Roman" w:hAnsi="Times New Roman"/>
          <w:sz w:val="22"/>
          <w:szCs w:val="22"/>
        </w:rPr>
        <w:t>grown</w:t>
      </w:r>
      <w:proofErr w:type="gramEnd"/>
      <w:r w:rsidRPr="001A5118">
        <w:rPr>
          <w:rFonts w:ascii="Times New Roman" w:hAnsi="Times New Roman"/>
          <w:sz w:val="22"/>
          <w:szCs w:val="22"/>
        </w:rPr>
        <w:t xml:space="preserve"> on the premises of a home or farm, </w:t>
      </w:r>
      <w:proofErr w:type="gramStart"/>
      <w:r w:rsidRPr="001A5118">
        <w:rPr>
          <w:rFonts w:ascii="Times New Roman" w:hAnsi="Times New Roman"/>
          <w:sz w:val="22"/>
          <w:szCs w:val="22"/>
        </w:rPr>
        <w:t>provided that</w:t>
      </w:r>
      <w:proofErr w:type="gramEnd"/>
      <w:r w:rsidRPr="001A5118">
        <w:rPr>
          <w:rFonts w:ascii="Times New Roman" w:hAnsi="Times New Roman"/>
          <w:sz w:val="22"/>
          <w:szCs w:val="22"/>
        </w:rPr>
        <w:t xml:space="preserve"> there is compliance with the provisions of subdivision </w:t>
      </w:r>
      <w:r w:rsidR="00F7140C" w:rsidRPr="001A5118">
        <w:rPr>
          <w:rFonts w:ascii="Times New Roman" w:hAnsi="Times New Roman"/>
          <w:sz w:val="22"/>
          <w:szCs w:val="22"/>
        </w:rPr>
        <w:t>1.1.</w:t>
      </w:r>
      <w:r w:rsidR="005925A9" w:rsidRPr="001A5118">
        <w:rPr>
          <w:rFonts w:ascii="Times New Roman" w:hAnsi="Times New Roman"/>
          <w:sz w:val="22"/>
          <w:szCs w:val="22"/>
        </w:rPr>
        <w:t>2</w:t>
      </w:r>
      <w:r w:rsidRPr="001A5118">
        <w:rPr>
          <w:rFonts w:ascii="Times New Roman" w:hAnsi="Times New Roman"/>
          <w:sz w:val="22"/>
          <w:szCs w:val="22"/>
        </w:rPr>
        <w:t xml:space="preserve">, and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the effects of such burning.</w:t>
      </w:r>
    </w:p>
    <w:p w14:paraId="261AB51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9A1B5FA" w14:textId="3D187E3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2</w:t>
      </w:r>
      <w:r w:rsidRPr="001A5118">
        <w:rPr>
          <w:rFonts w:ascii="Times New Roman" w:hAnsi="Times New Roman"/>
          <w:sz w:val="22"/>
          <w:szCs w:val="22"/>
        </w:rPr>
        <w:t xml:space="preserve">.  Fires set for the purpose of bona fide instruction and training of public and industrial employees and members of volunteer fire departments in the methods of fighting fires, </w:t>
      </w:r>
      <w:proofErr w:type="gramStart"/>
      <w:r w:rsidRPr="001A5118">
        <w:rPr>
          <w:rFonts w:ascii="Times New Roman" w:hAnsi="Times New Roman"/>
          <w:sz w:val="22"/>
          <w:szCs w:val="22"/>
        </w:rPr>
        <w:t>provided that</w:t>
      </w:r>
      <w:proofErr w:type="gramEnd"/>
      <w:r w:rsidRPr="001A5118">
        <w:rPr>
          <w:rFonts w:ascii="Times New Roman" w:hAnsi="Times New Roman"/>
          <w:sz w:val="22"/>
          <w:szCs w:val="22"/>
        </w:rPr>
        <w:t xml:space="preserve"> approval to conduct such burning is received from the Secretary.  Burning of structures for fire training is subject to specific requirements of 45CSR34 and 40 CFR Part 61 Subpart M.</w:t>
      </w:r>
    </w:p>
    <w:p w14:paraId="7BCF1F5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3F35A66" w14:textId="6FAF05F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w:t>
      </w:r>
      <w:r w:rsidRPr="001A5118">
        <w:rPr>
          <w:rFonts w:ascii="Times New Roman" w:hAnsi="Times New Roman"/>
          <w:sz w:val="22"/>
          <w:szCs w:val="22"/>
        </w:rPr>
        <w:t>.  Open burning of land clearing debris provided that all the following conditions are met:</w:t>
      </w:r>
    </w:p>
    <w:p w14:paraId="39DFE1A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CDFD0E0" w14:textId="3ADA199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3.a</w:t>
      </w:r>
      <w:r w:rsidRPr="001A5118">
        <w:rPr>
          <w:rFonts w:ascii="Times New Roman" w:hAnsi="Times New Roman"/>
          <w:sz w:val="22"/>
          <w:szCs w:val="22"/>
        </w:rPr>
        <w:t>.  There is no practical alternate method for the disposal of the material to be burned;</w:t>
      </w:r>
    </w:p>
    <w:p w14:paraId="115D171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B4B8E8B" w14:textId="72021E0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3.b</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the effects of such burning; and</w:t>
      </w:r>
    </w:p>
    <w:p w14:paraId="5CA8456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E7AA71B" w14:textId="4A89429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3.c</w:t>
      </w:r>
      <w:r w:rsidRPr="001A5118">
        <w:rPr>
          <w:rFonts w:ascii="Times New Roman" w:hAnsi="Times New Roman"/>
          <w:sz w:val="22"/>
          <w:szCs w:val="22"/>
        </w:rPr>
        <w:t>.  Approval to conduct such burning is received from the Secretary.</w:t>
      </w:r>
    </w:p>
    <w:p w14:paraId="02697CD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3E8241F" w14:textId="5AD2493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4</w:t>
      </w:r>
      <w:r w:rsidRPr="001A5118">
        <w:rPr>
          <w:rFonts w:ascii="Times New Roman" w:hAnsi="Times New Roman"/>
          <w:sz w:val="22"/>
          <w:szCs w:val="22"/>
        </w:rPr>
        <w:t xml:space="preserve">.  Open burning of propellant and explosive </w:t>
      </w:r>
      <w:proofErr w:type="gramStart"/>
      <w:r w:rsidRPr="001A5118">
        <w:rPr>
          <w:rFonts w:ascii="Times New Roman" w:hAnsi="Times New Roman"/>
          <w:sz w:val="22"/>
          <w:szCs w:val="22"/>
        </w:rPr>
        <w:t>wastes</w:t>
      </w:r>
      <w:proofErr w:type="gramEnd"/>
      <w:r w:rsidRPr="001A5118">
        <w:rPr>
          <w:rFonts w:ascii="Times New Roman" w:hAnsi="Times New Roman"/>
          <w:sz w:val="22"/>
          <w:szCs w:val="22"/>
        </w:rPr>
        <w:t>, provided that the open burning is conducted in accordance with 45CSR25.</w:t>
      </w:r>
    </w:p>
    <w:p w14:paraId="1BBE7A1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55E2050" w14:textId="0B5B677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w:t>
      </w:r>
      <w:r w:rsidRPr="001A5118">
        <w:rPr>
          <w:rFonts w:ascii="Times New Roman" w:hAnsi="Times New Roman"/>
          <w:sz w:val="22"/>
          <w:szCs w:val="22"/>
        </w:rPr>
        <w:t>.  Prescribed burning, in accordance with a written prescribed fire plan approved by the West Virginia Division of Forestry, or in the case of federal lands, approved by the appropriate Agency Administrator and endorsed by the West Virginia Division of Forestry, prior to ignition for the following wildlife, forest and associated land management purposes:</w:t>
      </w:r>
    </w:p>
    <w:p w14:paraId="370A8F1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B20C3F8" w14:textId="11F1E73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5.a</w:t>
      </w:r>
      <w:r w:rsidRPr="001A5118">
        <w:rPr>
          <w:rFonts w:ascii="Times New Roman" w:hAnsi="Times New Roman"/>
          <w:sz w:val="22"/>
          <w:szCs w:val="22"/>
        </w:rPr>
        <w:t>.  To improve forest health;</w:t>
      </w:r>
    </w:p>
    <w:p w14:paraId="230ACDA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810B62" w14:textId="0840A2F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5.b</w:t>
      </w:r>
      <w:r w:rsidRPr="001A5118">
        <w:rPr>
          <w:rFonts w:ascii="Times New Roman" w:hAnsi="Times New Roman"/>
          <w:sz w:val="22"/>
          <w:szCs w:val="22"/>
        </w:rPr>
        <w:t>.  To maintain and restore wildlife habitat;</w:t>
      </w:r>
    </w:p>
    <w:p w14:paraId="219EAEE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FA7C660" w14:textId="32B7CF9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5.c</w:t>
      </w:r>
      <w:r w:rsidRPr="001A5118">
        <w:rPr>
          <w:rFonts w:ascii="Times New Roman" w:hAnsi="Times New Roman"/>
          <w:sz w:val="22"/>
          <w:szCs w:val="22"/>
        </w:rPr>
        <w:t>.  To reduce forest fuels and minimize the effect of wildfires;</w:t>
      </w:r>
    </w:p>
    <w:p w14:paraId="42724C8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5EDE5D4" w14:textId="50A3BE1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5.d</w:t>
      </w:r>
      <w:r w:rsidRPr="001A5118">
        <w:rPr>
          <w:rFonts w:ascii="Times New Roman" w:hAnsi="Times New Roman"/>
          <w:sz w:val="22"/>
          <w:szCs w:val="22"/>
        </w:rPr>
        <w:t>.  To prepare land for planting or seeding (site preparation);</w:t>
      </w:r>
    </w:p>
    <w:p w14:paraId="0296BE4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C0D549F" w14:textId="34C0DB0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5.e</w:t>
      </w:r>
      <w:r w:rsidRPr="001A5118">
        <w:rPr>
          <w:rFonts w:ascii="Times New Roman" w:hAnsi="Times New Roman"/>
          <w:sz w:val="22"/>
          <w:szCs w:val="22"/>
        </w:rPr>
        <w:t>.  To restore fire-dependent forest ecosystems; and</w:t>
      </w:r>
    </w:p>
    <w:p w14:paraId="56743A8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3F5DA4E" w14:textId="659EEDA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5.f</w:t>
      </w:r>
      <w:r w:rsidRPr="001A5118">
        <w:rPr>
          <w:rFonts w:ascii="Times New Roman" w:hAnsi="Times New Roman"/>
          <w:sz w:val="22"/>
          <w:szCs w:val="22"/>
        </w:rPr>
        <w:t>.  To integrate with other control methods for use in eradication of non-native invasive plants.</w:t>
      </w:r>
    </w:p>
    <w:p w14:paraId="49C4C1F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C51321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3.2.  The exemptions listed in subsection 3.1 are subject to the following stipulation:</w:t>
      </w:r>
    </w:p>
    <w:p w14:paraId="71FA5EC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D133018" w14:textId="1D114C7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3.2.</w:t>
      </w:r>
      <w:r w:rsidR="00475AB9" w:rsidRPr="001A5118">
        <w:rPr>
          <w:rFonts w:ascii="Times New Roman" w:hAnsi="Times New Roman"/>
          <w:sz w:val="22"/>
          <w:szCs w:val="22"/>
        </w:rPr>
        <w:t>1</w:t>
      </w:r>
      <w:r w:rsidRPr="001A5118">
        <w:rPr>
          <w:rFonts w:ascii="Times New Roman" w:hAnsi="Times New Roman"/>
          <w:sz w:val="22"/>
          <w:szCs w:val="22"/>
        </w:rPr>
        <w:t>.  Upon notification by the Secretary, no person shall cause or allow any form of open burning during existing or predicted periods of atmospheric stagnation.  Notification shall be made by such means as the Secretary may deem necessary and feasible.</w:t>
      </w:r>
    </w:p>
    <w:p w14:paraId="5428D1E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D0A3655" w14:textId="77777777" w:rsidR="000A25EA" w:rsidRPr="001A5118" w:rsidRDefault="000A25EA" w:rsidP="00D84AF8">
      <w:pPr>
        <w:pStyle w:val="SectionHeading"/>
        <w:spacing w:before="0"/>
      </w:pPr>
      <w:r w:rsidRPr="001A5118">
        <w:t>§45-6-4.  Emission Standards for Incinerators and Incineration.</w:t>
      </w:r>
    </w:p>
    <w:p w14:paraId="4BD32E6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FA8D36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4.1.  No person shall cause or allow particulate matter to be discharged from any incinerator into the open air </w:t>
      </w:r>
      <w:proofErr w:type="gramStart"/>
      <w:r w:rsidRPr="001A5118">
        <w:rPr>
          <w:rFonts w:ascii="Times New Roman" w:hAnsi="Times New Roman"/>
          <w:sz w:val="22"/>
          <w:szCs w:val="22"/>
        </w:rPr>
        <w:t>in excess of</w:t>
      </w:r>
      <w:proofErr w:type="gramEnd"/>
      <w:r w:rsidRPr="001A5118">
        <w:rPr>
          <w:rFonts w:ascii="Times New Roman" w:hAnsi="Times New Roman"/>
          <w:sz w:val="22"/>
          <w:szCs w:val="22"/>
        </w:rPr>
        <w:t xml:space="preserve"> the quantity determined by use of the following formula:</w:t>
      </w:r>
    </w:p>
    <w:p w14:paraId="0AC20A8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11AB23C" w14:textId="1BF2325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Emissions (</w:t>
      </w:r>
      <w:proofErr w:type="spellStart"/>
      <w:r w:rsidRPr="001A5118">
        <w:rPr>
          <w:rFonts w:ascii="Times New Roman" w:hAnsi="Times New Roman"/>
          <w:sz w:val="22"/>
          <w:szCs w:val="22"/>
        </w:rPr>
        <w:t>lb</w:t>
      </w:r>
      <w:proofErr w:type="spellEnd"/>
      <w:r w:rsidRPr="001A5118">
        <w:rPr>
          <w:rFonts w:ascii="Times New Roman" w:hAnsi="Times New Roman"/>
          <w:sz w:val="22"/>
          <w:szCs w:val="22"/>
        </w:rPr>
        <w:t>/hr) = F x Incinerator Capacity (tons/hr)</w:t>
      </w:r>
    </w:p>
    <w:p w14:paraId="083495C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4635919" w14:textId="68E9B74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 xml:space="preserve">Where, the factor, F, is as indicated in Table </w:t>
      </w:r>
      <w:r w:rsidR="00F31234" w:rsidRPr="001A5118">
        <w:rPr>
          <w:rFonts w:ascii="Times New Roman" w:hAnsi="Times New Roman"/>
          <w:sz w:val="22"/>
          <w:szCs w:val="22"/>
        </w:rPr>
        <w:t xml:space="preserve">45-6 </w:t>
      </w:r>
      <w:r w:rsidRPr="001A5118">
        <w:rPr>
          <w:rFonts w:ascii="Times New Roman" w:hAnsi="Times New Roman"/>
          <w:sz w:val="22"/>
          <w:szCs w:val="22"/>
        </w:rPr>
        <w:t>below:</w:t>
      </w:r>
    </w:p>
    <w:p w14:paraId="525DF17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9046253" w14:textId="56B3AFA6"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r w:rsidRPr="001A5118">
        <w:rPr>
          <w:rFonts w:ascii="Times New Roman" w:hAnsi="Times New Roman"/>
          <w:b/>
          <w:bCs/>
          <w:sz w:val="22"/>
          <w:szCs w:val="22"/>
        </w:rPr>
        <w:lastRenderedPageBreak/>
        <w:t xml:space="preserve">Table </w:t>
      </w:r>
      <w:r w:rsidR="00F31234" w:rsidRPr="001A5118">
        <w:rPr>
          <w:rFonts w:ascii="Times New Roman" w:hAnsi="Times New Roman"/>
          <w:b/>
          <w:bCs/>
          <w:sz w:val="22"/>
          <w:szCs w:val="22"/>
        </w:rPr>
        <w:t>45-6</w:t>
      </w:r>
      <w:r w:rsidRPr="001A5118">
        <w:rPr>
          <w:rFonts w:ascii="Times New Roman" w:hAnsi="Times New Roman"/>
          <w:b/>
          <w:bCs/>
          <w:sz w:val="22"/>
          <w:szCs w:val="22"/>
        </w:rPr>
        <w:t>:</w:t>
      </w:r>
      <w:r w:rsidR="00F31234" w:rsidRPr="001A5118">
        <w:rPr>
          <w:rFonts w:ascii="Times New Roman" w:hAnsi="Times New Roman"/>
          <w:b/>
          <w:bCs/>
          <w:sz w:val="22"/>
          <w:szCs w:val="22"/>
        </w:rPr>
        <w:t xml:space="preserve">  </w:t>
      </w:r>
      <w:r w:rsidRPr="001A5118">
        <w:rPr>
          <w:rFonts w:ascii="Times New Roman" w:hAnsi="Times New Roman"/>
          <w:b/>
          <w:bCs/>
          <w:sz w:val="22"/>
          <w:szCs w:val="22"/>
        </w:rPr>
        <w:t>Factor, F, for Determining Maximum Allowable Particulate Emissions.</w:t>
      </w:r>
    </w:p>
    <w:tbl>
      <w:tblPr>
        <w:tblStyle w:val="TableGrid"/>
        <w:tblW w:w="0" w:type="auto"/>
        <w:tblLook w:val="04A0" w:firstRow="1" w:lastRow="0" w:firstColumn="1" w:lastColumn="0" w:noHBand="0" w:noVBand="1"/>
      </w:tblPr>
      <w:tblGrid>
        <w:gridCol w:w="4675"/>
        <w:gridCol w:w="4675"/>
      </w:tblGrid>
      <w:tr w:rsidR="00F31234" w:rsidRPr="001A5118" w14:paraId="4E4BBE78" w14:textId="77777777" w:rsidTr="00F31234">
        <w:tc>
          <w:tcPr>
            <w:tcW w:w="4675" w:type="dxa"/>
          </w:tcPr>
          <w:p w14:paraId="528CDB38" w14:textId="2A978D32" w:rsidR="00F31234" w:rsidRPr="001A5118" w:rsidRDefault="00F31234" w:rsidP="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center"/>
              <w:rPr>
                <w:rFonts w:ascii="Times New Roman" w:hAnsi="Times New Roman"/>
                <w:b/>
                <w:bCs/>
                <w:sz w:val="22"/>
                <w:szCs w:val="22"/>
              </w:rPr>
            </w:pPr>
            <w:r w:rsidRPr="001A5118">
              <w:rPr>
                <w:rFonts w:ascii="Times New Roman" w:hAnsi="Times New Roman"/>
                <w:b/>
                <w:bCs/>
                <w:sz w:val="22"/>
                <w:szCs w:val="22"/>
              </w:rPr>
              <w:t>Incinerator Capacity</w:t>
            </w:r>
          </w:p>
        </w:tc>
        <w:tc>
          <w:tcPr>
            <w:tcW w:w="4675" w:type="dxa"/>
          </w:tcPr>
          <w:p w14:paraId="00C2DAAD" w14:textId="6192AFCA" w:rsidR="00F31234" w:rsidRPr="001A5118" w:rsidRDefault="00F31234" w:rsidP="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center"/>
              <w:rPr>
                <w:rFonts w:ascii="Times New Roman" w:hAnsi="Times New Roman"/>
                <w:b/>
                <w:bCs/>
                <w:sz w:val="22"/>
                <w:szCs w:val="22"/>
              </w:rPr>
            </w:pPr>
            <w:r w:rsidRPr="001A5118">
              <w:rPr>
                <w:rFonts w:ascii="Times New Roman" w:hAnsi="Times New Roman"/>
                <w:b/>
                <w:bCs/>
                <w:sz w:val="22"/>
                <w:szCs w:val="22"/>
              </w:rPr>
              <w:t>Factor F</w:t>
            </w:r>
          </w:p>
        </w:tc>
      </w:tr>
      <w:tr w:rsidR="00F31234" w:rsidRPr="001A5118" w14:paraId="701AF5B3" w14:textId="77777777" w:rsidTr="00F31234">
        <w:tc>
          <w:tcPr>
            <w:tcW w:w="4675" w:type="dxa"/>
          </w:tcPr>
          <w:p w14:paraId="4AD6CE19" w14:textId="0A656D1B"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 xml:space="preserve">Less than 15,000 </w:t>
            </w:r>
            <w:proofErr w:type="spellStart"/>
            <w:r w:rsidRPr="001A5118">
              <w:rPr>
                <w:rFonts w:ascii="Times New Roman" w:hAnsi="Times New Roman"/>
                <w:sz w:val="22"/>
                <w:szCs w:val="22"/>
              </w:rPr>
              <w:t>lbs</w:t>
            </w:r>
            <w:proofErr w:type="spellEnd"/>
            <w:r w:rsidRPr="001A5118">
              <w:rPr>
                <w:rFonts w:ascii="Times New Roman" w:hAnsi="Times New Roman"/>
                <w:sz w:val="22"/>
                <w:szCs w:val="22"/>
              </w:rPr>
              <w:t>/hr</w:t>
            </w:r>
          </w:p>
        </w:tc>
        <w:tc>
          <w:tcPr>
            <w:tcW w:w="4675" w:type="dxa"/>
          </w:tcPr>
          <w:p w14:paraId="2DAD657B" w14:textId="30D0C5ED"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5.43</w:t>
            </w:r>
          </w:p>
        </w:tc>
      </w:tr>
      <w:tr w:rsidR="00F31234" w:rsidRPr="001A5118" w14:paraId="62E5B0BF" w14:textId="77777777" w:rsidTr="00F31234">
        <w:tc>
          <w:tcPr>
            <w:tcW w:w="4675" w:type="dxa"/>
          </w:tcPr>
          <w:p w14:paraId="5550C1F2" w14:textId="40AC3D67"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 xml:space="preserve">15,000 </w:t>
            </w:r>
            <w:proofErr w:type="spellStart"/>
            <w:r w:rsidRPr="001A5118">
              <w:rPr>
                <w:rFonts w:ascii="Times New Roman" w:hAnsi="Times New Roman"/>
                <w:sz w:val="22"/>
                <w:szCs w:val="22"/>
              </w:rPr>
              <w:t>lbs</w:t>
            </w:r>
            <w:proofErr w:type="spellEnd"/>
            <w:r w:rsidRPr="001A5118">
              <w:rPr>
                <w:rFonts w:ascii="Times New Roman" w:hAnsi="Times New Roman"/>
                <w:sz w:val="22"/>
                <w:szCs w:val="22"/>
              </w:rPr>
              <w:t>/hr or greater</w:t>
            </w:r>
          </w:p>
        </w:tc>
        <w:tc>
          <w:tcPr>
            <w:tcW w:w="4675" w:type="dxa"/>
          </w:tcPr>
          <w:p w14:paraId="162D4CBD" w14:textId="04C8956B"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2.72</w:t>
            </w:r>
          </w:p>
        </w:tc>
      </w:tr>
    </w:tbl>
    <w:p w14:paraId="383D0808" w14:textId="77777777" w:rsidR="000D7F29" w:rsidRPr="001A5118" w:rsidRDefault="000D7F29">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FF6B658" w14:textId="4666447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4.2.  In the Counties of Brooke, Hancock, Ohio, Marshall and Kanawha; and the Magisterial Districts of Valley (Fayette County), Scott and Pocatalico (Putnam County), Tygart (Wood County), the City of Fairmont and those portions of Union and Winfield Magisterial Districts west of I-79 (Marion County), no person shall cause or allow the operation of any incinerator during the period starting 1 hour before sunset and extending until 2 hours after sunrise.  This subsection shall not apply to the operation of flares, pathological waste, industrial, or sewage sludge incinerators.</w:t>
      </w:r>
    </w:p>
    <w:p w14:paraId="76BE2B4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88E3BEB" w14:textId="449FEEF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4.3.  Emission of Visible Particulate Matter. </w:t>
      </w:r>
      <w:r w:rsidR="00040463" w:rsidRPr="001A5118">
        <w:rPr>
          <w:rFonts w:ascii="Times New Roman" w:hAnsi="Times New Roman"/>
          <w:sz w:val="22"/>
          <w:szCs w:val="22"/>
        </w:rPr>
        <w:t xml:space="preserve"> </w:t>
      </w:r>
      <w:r w:rsidRPr="001A5118">
        <w:rPr>
          <w:rFonts w:ascii="Times New Roman" w:hAnsi="Times New Roman"/>
          <w:sz w:val="22"/>
          <w:szCs w:val="22"/>
        </w:rPr>
        <w:t>--</w:t>
      </w:r>
      <w:r w:rsidR="00040463" w:rsidRPr="001A5118">
        <w:rPr>
          <w:rFonts w:ascii="Times New Roman" w:hAnsi="Times New Roman"/>
          <w:sz w:val="22"/>
          <w:szCs w:val="22"/>
        </w:rPr>
        <w:t xml:space="preserve"> </w:t>
      </w:r>
      <w:r w:rsidRPr="001A5118">
        <w:rPr>
          <w:rFonts w:ascii="Times New Roman" w:hAnsi="Times New Roman"/>
          <w:sz w:val="22"/>
          <w:szCs w:val="22"/>
        </w:rPr>
        <w:t xml:space="preserve"> No person shall cause or allow emission of smoke into the atmosphere from any incinerator which is 20% opacity or greater.</w:t>
      </w:r>
    </w:p>
    <w:p w14:paraId="039DA86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251240B" w14:textId="478004B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4.4.  The provisions of subsection 4.3 shall not apply to smoke which is less than 40% opacity, for a period or periods aggregating no more than 8 minutes per start-up, or 6 minutes in any 60-minute period for stoking operations.</w:t>
      </w:r>
    </w:p>
    <w:p w14:paraId="0DE0AA8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EFB433A"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4.5.  No person shall cause or allow the emission of particles of unburned or partially burned refuse or ash from any incinerator which </w:t>
      </w:r>
      <w:proofErr w:type="gramStart"/>
      <w:r w:rsidRPr="001A5118">
        <w:rPr>
          <w:rFonts w:ascii="Times New Roman" w:hAnsi="Times New Roman"/>
          <w:sz w:val="22"/>
          <w:szCs w:val="22"/>
        </w:rPr>
        <w:t>are</w:t>
      </w:r>
      <w:proofErr w:type="gramEnd"/>
      <w:r w:rsidRPr="001A5118">
        <w:rPr>
          <w:rFonts w:ascii="Times New Roman" w:hAnsi="Times New Roman"/>
          <w:sz w:val="22"/>
          <w:szCs w:val="22"/>
        </w:rPr>
        <w:t xml:space="preserve"> large enough to be individually distinguished in the open air.</w:t>
      </w:r>
    </w:p>
    <w:p w14:paraId="084EF2C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7C43C3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4.6.  Incinerators, including all associated equipment and grounds, shall be designed, operated and maintained </w:t>
      </w:r>
      <w:proofErr w:type="gramStart"/>
      <w:r w:rsidRPr="001A5118">
        <w:rPr>
          <w:rFonts w:ascii="Times New Roman" w:hAnsi="Times New Roman"/>
          <w:sz w:val="22"/>
          <w:szCs w:val="22"/>
        </w:rPr>
        <w:t>so as to</w:t>
      </w:r>
      <w:proofErr w:type="gramEnd"/>
      <w:r w:rsidRPr="001A5118">
        <w:rPr>
          <w:rFonts w:ascii="Times New Roman" w:hAnsi="Times New Roman"/>
          <w:sz w:val="22"/>
          <w:szCs w:val="22"/>
        </w:rPr>
        <w:t xml:space="preserve"> prevent the emission of objectionable odors.</w:t>
      </w:r>
    </w:p>
    <w:p w14:paraId="1E47033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5532AC6" w14:textId="674DAA0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4.7.  Incineration of Pathological Waste. </w:t>
      </w:r>
      <w:r w:rsidR="00040463" w:rsidRPr="001A5118">
        <w:rPr>
          <w:rFonts w:ascii="Times New Roman" w:hAnsi="Times New Roman"/>
          <w:sz w:val="22"/>
          <w:szCs w:val="22"/>
        </w:rPr>
        <w:t xml:space="preserve"> </w:t>
      </w:r>
      <w:r w:rsidRPr="001A5118">
        <w:rPr>
          <w:rFonts w:ascii="Times New Roman" w:hAnsi="Times New Roman"/>
          <w:sz w:val="22"/>
          <w:szCs w:val="22"/>
        </w:rPr>
        <w:t>--</w:t>
      </w:r>
      <w:r w:rsidR="00040463" w:rsidRPr="001A5118">
        <w:rPr>
          <w:rFonts w:ascii="Times New Roman" w:hAnsi="Times New Roman"/>
          <w:sz w:val="22"/>
          <w:szCs w:val="22"/>
        </w:rPr>
        <w:t xml:space="preserve"> </w:t>
      </w:r>
      <w:r w:rsidRPr="001A5118">
        <w:rPr>
          <w:rFonts w:ascii="Times New Roman" w:hAnsi="Times New Roman"/>
          <w:sz w:val="22"/>
          <w:szCs w:val="22"/>
        </w:rPr>
        <w:t xml:space="preserve"> Persons responsible for the incineration of pathological waste shall give the utmost care and consideration to the effects of the emissions resulting from such activities.  Evaluation of these facilities as to adequacy, efficiency and emission potential will be made on an individual basis by the Secretary, working in conjunction with other appropriate governmental agencies.</w:t>
      </w:r>
    </w:p>
    <w:p w14:paraId="029CC6F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38903A9" w14:textId="4ABF672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4.8.  Temporary Air Curtain Incinerators.</w:t>
      </w:r>
      <w:r w:rsidR="00040463" w:rsidRPr="001A5118">
        <w:rPr>
          <w:rFonts w:ascii="Times New Roman" w:hAnsi="Times New Roman"/>
          <w:sz w:val="22"/>
          <w:szCs w:val="22"/>
        </w:rPr>
        <w:t xml:space="preserve"> </w:t>
      </w:r>
      <w:r w:rsidRPr="001A5118">
        <w:rPr>
          <w:rFonts w:ascii="Times New Roman" w:hAnsi="Times New Roman"/>
          <w:sz w:val="22"/>
          <w:szCs w:val="22"/>
        </w:rPr>
        <w:t xml:space="preserve"> -- </w:t>
      </w:r>
      <w:r w:rsidR="00040463" w:rsidRPr="001A5118">
        <w:rPr>
          <w:rFonts w:ascii="Times New Roman" w:hAnsi="Times New Roman"/>
          <w:sz w:val="22"/>
          <w:szCs w:val="22"/>
        </w:rPr>
        <w:t xml:space="preserve"> </w:t>
      </w:r>
      <w:r w:rsidRPr="001A5118">
        <w:rPr>
          <w:rFonts w:ascii="Times New Roman" w:hAnsi="Times New Roman"/>
          <w:sz w:val="22"/>
          <w:szCs w:val="22"/>
        </w:rPr>
        <w:t>Air curtain incinerators that are temporarily sited and operated only for the disposal of on-site land clearing debris shall not be subject to the emission standards of this rule or to the preconstruction permitting requirements of 45CSR13, provided that the following conditions are met:</w:t>
      </w:r>
    </w:p>
    <w:p w14:paraId="4A5E4AC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E66AF39" w14:textId="1542755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1</w:t>
      </w:r>
      <w:r w:rsidRPr="001A5118">
        <w:rPr>
          <w:rFonts w:ascii="Times New Roman" w:hAnsi="Times New Roman"/>
          <w:sz w:val="22"/>
          <w:szCs w:val="22"/>
        </w:rPr>
        <w:t>.  There is no practical alternative method for the disposal of the material to be incinerated;</w:t>
      </w:r>
    </w:p>
    <w:p w14:paraId="645CE0C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A27AED8" w14:textId="319C6AA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2</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the effects of such incineration;</w:t>
      </w:r>
    </w:p>
    <w:p w14:paraId="3F6B870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B2833B2" w14:textId="306842A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3</w:t>
      </w:r>
      <w:r w:rsidRPr="001A5118">
        <w:rPr>
          <w:rFonts w:ascii="Times New Roman" w:hAnsi="Times New Roman"/>
          <w:sz w:val="22"/>
          <w:szCs w:val="22"/>
        </w:rPr>
        <w:t xml:space="preserve">.  Approval </w:t>
      </w:r>
      <w:proofErr w:type="gramStart"/>
      <w:r w:rsidRPr="001A5118">
        <w:rPr>
          <w:rFonts w:ascii="Times New Roman" w:hAnsi="Times New Roman"/>
          <w:sz w:val="22"/>
          <w:szCs w:val="22"/>
        </w:rPr>
        <w:t>to</w:t>
      </w:r>
      <w:proofErr w:type="gramEnd"/>
      <w:r w:rsidRPr="001A5118">
        <w:rPr>
          <w:rFonts w:ascii="Times New Roman" w:hAnsi="Times New Roman"/>
          <w:sz w:val="22"/>
          <w:szCs w:val="22"/>
        </w:rPr>
        <w:t xml:space="preserve"> conduct such incineration is received from the Secretary; and</w:t>
      </w:r>
    </w:p>
    <w:p w14:paraId="7053FBD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0F07E0E" w14:textId="2AD20165"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4</w:t>
      </w:r>
      <w:r w:rsidRPr="001A5118">
        <w:rPr>
          <w:rFonts w:ascii="Times New Roman" w:hAnsi="Times New Roman"/>
          <w:sz w:val="22"/>
          <w:szCs w:val="22"/>
        </w:rPr>
        <w:t>.  The temporary air curtain incinerator is not subject to the requirements of section 9 of this rule, 45CSR14, 45CSR18, 45CSR19, or 45CSR30.</w:t>
      </w:r>
    </w:p>
    <w:p w14:paraId="0520C61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55D170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4.9.  Except for flares and temporary air curtain incinerators under subsection 4.8, the owner or operator of an incinerator shall post operating instructions for the incinerator clearly visible by the operator from the incinerator charging area.  Such posting shall provide instruction for proper operation </w:t>
      </w:r>
      <w:proofErr w:type="gramStart"/>
      <w:r w:rsidRPr="001A5118">
        <w:rPr>
          <w:rFonts w:ascii="Times New Roman" w:hAnsi="Times New Roman"/>
          <w:sz w:val="22"/>
          <w:szCs w:val="22"/>
        </w:rPr>
        <w:t>in order to</w:t>
      </w:r>
      <w:proofErr w:type="gramEnd"/>
      <w:r w:rsidRPr="001A5118">
        <w:rPr>
          <w:rFonts w:ascii="Times New Roman" w:hAnsi="Times New Roman"/>
          <w:sz w:val="22"/>
          <w:szCs w:val="22"/>
        </w:rPr>
        <w:t xml:space="preserve"> prevent a violation of this rule.</w:t>
      </w:r>
    </w:p>
    <w:p w14:paraId="6F4884B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C1823EA" w14:textId="1E18DE8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t>4.10.  The owner and operator of an incinerator shall design, construct and operate the facility in accordance with all applicable rules promulgated by the Secretary including, but not limited to, this rule, 45CSR13, 45CSR14, 45CSR18, 45CSR19, 45CSR25, 45CSR30 and 45CSR34, as applicable.</w:t>
      </w:r>
    </w:p>
    <w:p w14:paraId="5526B42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8D933F3" w14:textId="558C5BC7" w:rsidR="000A25EA" w:rsidRPr="001A5118" w:rsidRDefault="000A25EA" w:rsidP="00D84AF8">
      <w:pPr>
        <w:pStyle w:val="SectionHeading"/>
        <w:spacing w:before="0"/>
      </w:pPr>
      <w:r w:rsidRPr="001A5118">
        <w:t xml:space="preserve">§45-6-5.  </w:t>
      </w:r>
      <w:r w:rsidR="00D5203B" w:rsidRPr="001A5118">
        <w:t>Reserved</w:t>
      </w:r>
      <w:r w:rsidRPr="001A5118">
        <w:t>.</w:t>
      </w:r>
    </w:p>
    <w:p w14:paraId="4FAAC29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CF0EC12" w14:textId="77777777" w:rsidR="000A25EA" w:rsidRPr="001A5118" w:rsidRDefault="000A25EA" w:rsidP="00D84AF8">
      <w:pPr>
        <w:pStyle w:val="SectionHeading"/>
        <w:spacing w:before="0"/>
      </w:pPr>
      <w:r w:rsidRPr="001A5118">
        <w:t>§45-6-6.  Permits.</w:t>
      </w:r>
    </w:p>
    <w:p w14:paraId="319D4C2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A7E47F1" w14:textId="159F229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6.1.  Except for temporary air curtain incinerators under subsection 4.8, no person shall construct, modify or relocate any incinerator without first obtaining a permit in accordance with the provisions of W.Va. Code §22-5-1 et seq., 45CSR13, 45CSR14, 45CSR19, and 45CSR30, as applicable, provided that, and notwithstanding the provisions of 45CSR13, flares and flare stacks meeting the following requirements shall not be required to obtain a preconstruction permit under 45CSR13:</w:t>
      </w:r>
    </w:p>
    <w:p w14:paraId="599AE8B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6DE95F7" w14:textId="04A9C43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w:t>
      </w:r>
      <w:r w:rsidRPr="001A5118">
        <w:rPr>
          <w:rFonts w:ascii="Times New Roman" w:hAnsi="Times New Roman"/>
          <w:sz w:val="22"/>
          <w:szCs w:val="22"/>
        </w:rPr>
        <w:t>.  Temporary flares used in conjunction with maintenance and repair of natural gas pipelines, combusting only the gas contained therein, which meet the following conditions:</w:t>
      </w:r>
    </w:p>
    <w:p w14:paraId="442BE44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2E1061A" w14:textId="54EA40A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1.a</w:t>
      </w:r>
      <w:r w:rsidRPr="001A5118">
        <w:rPr>
          <w:rFonts w:ascii="Times New Roman" w:hAnsi="Times New Roman"/>
          <w:sz w:val="22"/>
          <w:szCs w:val="22"/>
        </w:rPr>
        <w:t>.  The flare or flare stack exists on-site for a cumulative period of less than 30 days in any 12 consecutive month period;</w:t>
      </w:r>
    </w:p>
    <w:p w14:paraId="6DB407E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E9F4D48" w14:textId="3BE99F1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1.b</w:t>
      </w:r>
      <w:r w:rsidRPr="001A5118">
        <w:rPr>
          <w:rFonts w:ascii="Times New Roman" w:hAnsi="Times New Roman"/>
          <w:sz w:val="22"/>
          <w:szCs w:val="22"/>
        </w:rPr>
        <w:t xml:space="preserve">.  The maximum emissions from the flare or flare stack, based on the potential to emit for the </w:t>
      </w:r>
      <w:proofErr w:type="gramStart"/>
      <w:r w:rsidRPr="001A5118">
        <w:rPr>
          <w:rFonts w:ascii="Times New Roman" w:hAnsi="Times New Roman"/>
          <w:sz w:val="22"/>
          <w:szCs w:val="22"/>
        </w:rPr>
        <w:t>period of time</w:t>
      </w:r>
      <w:proofErr w:type="gramEnd"/>
      <w:r w:rsidRPr="001A5118">
        <w:rPr>
          <w:rFonts w:ascii="Times New Roman" w:hAnsi="Times New Roman"/>
          <w:sz w:val="22"/>
          <w:szCs w:val="22"/>
        </w:rPr>
        <w:t xml:space="preserve"> that the flare or flare stack is in use, do not exceed the threshold amounts specified in the definitions of “stationary source” and “modification” in 45CSR13;</w:t>
      </w:r>
    </w:p>
    <w:p w14:paraId="3064977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E12FDE2" w14:textId="0C89216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1.c</w:t>
      </w:r>
      <w:r w:rsidRPr="001A5118">
        <w:rPr>
          <w:rFonts w:ascii="Times New Roman" w:hAnsi="Times New Roman"/>
          <w:sz w:val="22"/>
          <w:szCs w:val="22"/>
        </w:rPr>
        <w:t>.  The flare or flare stack is not subject to the requirements of 45CSR14, 45CSR16, 45CSR19, 45CSR25, 45CSR30 or 45CSR34; and</w:t>
      </w:r>
    </w:p>
    <w:p w14:paraId="59A2782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8E95593" w14:textId="1858868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1.d</w:t>
      </w:r>
      <w:r w:rsidRPr="001A5118">
        <w:rPr>
          <w:rFonts w:ascii="Times New Roman" w:hAnsi="Times New Roman"/>
          <w:sz w:val="22"/>
          <w:szCs w:val="22"/>
        </w:rPr>
        <w:t xml:space="preserve">.  The source maintains records of emissions, monitoring results or other records sufficient to determine compliance with the requirements of paragraphs </w:t>
      </w:r>
      <w:r w:rsidR="00253366" w:rsidRPr="001A5118">
        <w:rPr>
          <w:rFonts w:ascii="Times New Roman" w:hAnsi="Times New Roman"/>
          <w:sz w:val="22"/>
          <w:szCs w:val="22"/>
        </w:rPr>
        <w:t>6.1.</w:t>
      </w:r>
      <w:r w:rsidR="00475AB9" w:rsidRPr="001A5118">
        <w:rPr>
          <w:rFonts w:ascii="Times New Roman" w:hAnsi="Times New Roman"/>
          <w:sz w:val="22"/>
          <w:szCs w:val="22"/>
        </w:rPr>
        <w:t>1.a</w:t>
      </w:r>
      <w:r w:rsidRPr="001A5118">
        <w:rPr>
          <w:rFonts w:ascii="Times New Roman" w:hAnsi="Times New Roman"/>
          <w:sz w:val="22"/>
          <w:szCs w:val="22"/>
        </w:rPr>
        <w:t xml:space="preserve"> through </w:t>
      </w:r>
      <w:r w:rsidR="00253366" w:rsidRPr="001A5118">
        <w:rPr>
          <w:rFonts w:ascii="Times New Roman" w:hAnsi="Times New Roman"/>
          <w:sz w:val="22"/>
          <w:szCs w:val="22"/>
        </w:rPr>
        <w:t>6.1.</w:t>
      </w:r>
      <w:r w:rsidR="00475AB9" w:rsidRPr="001A5118">
        <w:rPr>
          <w:rFonts w:ascii="Times New Roman" w:hAnsi="Times New Roman"/>
          <w:sz w:val="22"/>
          <w:szCs w:val="22"/>
        </w:rPr>
        <w:t>1.c</w:t>
      </w:r>
      <w:r w:rsidRPr="001A5118">
        <w:rPr>
          <w:rFonts w:ascii="Times New Roman" w:hAnsi="Times New Roman"/>
          <w:sz w:val="22"/>
          <w:szCs w:val="22"/>
        </w:rPr>
        <w:t xml:space="preserve"> for a minimum period of 3 years and makes such records available upon the Secretary’s request.</w:t>
      </w:r>
    </w:p>
    <w:p w14:paraId="3A84D29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48F3A01" w14:textId="248AD0C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w:t>
      </w:r>
      <w:r w:rsidRPr="001A5118">
        <w:rPr>
          <w:rFonts w:ascii="Times New Roman" w:hAnsi="Times New Roman"/>
          <w:sz w:val="22"/>
          <w:szCs w:val="22"/>
        </w:rPr>
        <w:t xml:space="preserve">.  Temporary flares, other than those identified in subdivision </w:t>
      </w:r>
      <w:r w:rsidR="00F7140C" w:rsidRPr="001A5118">
        <w:rPr>
          <w:rFonts w:ascii="Times New Roman" w:hAnsi="Times New Roman"/>
          <w:sz w:val="22"/>
          <w:szCs w:val="22"/>
        </w:rPr>
        <w:t>6.1.</w:t>
      </w:r>
      <w:r w:rsidR="00475AB9" w:rsidRPr="001A5118">
        <w:rPr>
          <w:rFonts w:ascii="Times New Roman" w:hAnsi="Times New Roman"/>
          <w:sz w:val="22"/>
          <w:szCs w:val="22"/>
        </w:rPr>
        <w:t>1</w:t>
      </w:r>
      <w:r w:rsidRPr="001A5118">
        <w:rPr>
          <w:rFonts w:ascii="Times New Roman" w:hAnsi="Times New Roman"/>
          <w:sz w:val="22"/>
          <w:szCs w:val="22"/>
        </w:rPr>
        <w:t>, which meet the following conditions:</w:t>
      </w:r>
    </w:p>
    <w:p w14:paraId="55B101B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29BC305" w14:textId="7F0AEE5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2.a</w:t>
      </w:r>
      <w:r w:rsidRPr="001A5118">
        <w:rPr>
          <w:rFonts w:ascii="Times New Roman" w:hAnsi="Times New Roman"/>
          <w:sz w:val="22"/>
          <w:szCs w:val="22"/>
        </w:rPr>
        <w:t>.  The flare or flare stack exists on-site for a cumulative period of less than 10 days in any 12 consecutive month period;</w:t>
      </w:r>
    </w:p>
    <w:p w14:paraId="2C953BC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4224A02" w14:textId="616783B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2.b</w:t>
      </w:r>
      <w:r w:rsidRPr="001A5118">
        <w:rPr>
          <w:rFonts w:ascii="Times New Roman" w:hAnsi="Times New Roman"/>
          <w:sz w:val="22"/>
          <w:szCs w:val="22"/>
        </w:rPr>
        <w:t xml:space="preserve">.  The maximum emissions from the flare or flare stack, based on the potential to emit for the </w:t>
      </w:r>
      <w:proofErr w:type="gramStart"/>
      <w:r w:rsidRPr="001A5118">
        <w:rPr>
          <w:rFonts w:ascii="Times New Roman" w:hAnsi="Times New Roman"/>
          <w:sz w:val="22"/>
          <w:szCs w:val="22"/>
        </w:rPr>
        <w:t>period of time</w:t>
      </w:r>
      <w:proofErr w:type="gramEnd"/>
      <w:r w:rsidRPr="001A5118">
        <w:rPr>
          <w:rFonts w:ascii="Times New Roman" w:hAnsi="Times New Roman"/>
          <w:sz w:val="22"/>
          <w:szCs w:val="22"/>
        </w:rPr>
        <w:t xml:space="preserve"> that the flare or flare stack is in use, do not exceed the threshold amounts specified in the definitions of “stationary source” and </w:t>
      </w:r>
      <w:r w:rsidR="00040463" w:rsidRPr="001A5118">
        <w:rPr>
          <w:rFonts w:ascii="Times New Roman" w:hAnsi="Times New Roman"/>
          <w:sz w:val="22"/>
          <w:szCs w:val="22"/>
        </w:rPr>
        <w:t>“</w:t>
      </w:r>
      <w:r w:rsidRPr="001A5118">
        <w:rPr>
          <w:rFonts w:ascii="Times New Roman" w:hAnsi="Times New Roman"/>
          <w:sz w:val="22"/>
          <w:szCs w:val="22"/>
        </w:rPr>
        <w:t>modification” in 45CSR13;</w:t>
      </w:r>
    </w:p>
    <w:p w14:paraId="627E18F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A90F82D" w14:textId="5B35993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2.c</w:t>
      </w:r>
      <w:r w:rsidRPr="001A5118">
        <w:rPr>
          <w:rFonts w:ascii="Times New Roman" w:hAnsi="Times New Roman"/>
          <w:sz w:val="22"/>
          <w:szCs w:val="22"/>
        </w:rPr>
        <w:t>.  The flare or flare stack is not subject to the requirements of 45CSR14, 45CSR16, 45CSR19, 45CSR25, 45CSR30 or 45CSR34;</w:t>
      </w:r>
    </w:p>
    <w:p w14:paraId="468DA98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3AD1E9F" w14:textId="3244A01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2.d</w:t>
      </w:r>
      <w:r w:rsidRPr="001A5118">
        <w:rPr>
          <w:rFonts w:ascii="Times New Roman" w:hAnsi="Times New Roman"/>
          <w:sz w:val="22"/>
          <w:szCs w:val="22"/>
        </w:rPr>
        <w:t xml:space="preserve">.  The flare or flare stack meets </w:t>
      </w:r>
      <w:proofErr w:type="gramStart"/>
      <w:r w:rsidRPr="001A5118">
        <w:rPr>
          <w:rFonts w:ascii="Times New Roman" w:hAnsi="Times New Roman"/>
          <w:sz w:val="22"/>
          <w:szCs w:val="22"/>
        </w:rPr>
        <w:t>all of</w:t>
      </w:r>
      <w:proofErr w:type="gramEnd"/>
      <w:r w:rsidRPr="001A5118">
        <w:rPr>
          <w:rFonts w:ascii="Times New Roman" w:hAnsi="Times New Roman"/>
          <w:sz w:val="22"/>
          <w:szCs w:val="22"/>
        </w:rPr>
        <w:t xml:space="preserve"> the general control device requirements of 40 CFR §60.18</w:t>
      </w:r>
      <w:r w:rsidR="00B76B83" w:rsidRPr="001A5118">
        <w:rPr>
          <w:rFonts w:ascii="Times New Roman" w:hAnsi="Times New Roman"/>
          <w:sz w:val="22"/>
          <w:szCs w:val="22"/>
        </w:rPr>
        <w:t xml:space="preserve"> </w:t>
      </w:r>
      <w:r w:rsidR="00F31234" w:rsidRPr="001A5118">
        <w:rPr>
          <w:rFonts w:ascii="Times New Roman" w:hAnsi="Times New Roman"/>
          <w:sz w:val="22"/>
          <w:szCs w:val="22"/>
        </w:rPr>
        <w:t>and</w:t>
      </w:r>
      <w:r w:rsidR="00B76B83" w:rsidRPr="001A5118">
        <w:rPr>
          <w:rFonts w:ascii="Times New Roman" w:hAnsi="Times New Roman"/>
          <w:sz w:val="22"/>
          <w:szCs w:val="22"/>
        </w:rPr>
        <w:t xml:space="preserve"> 45CSR16</w:t>
      </w:r>
      <w:r w:rsidRPr="001A5118">
        <w:rPr>
          <w:rFonts w:ascii="Times New Roman" w:hAnsi="Times New Roman"/>
          <w:sz w:val="22"/>
          <w:szCs w:val="22"/>
        </w:rPr>
        <w:t xml:space="preserve"> including, but not limited to, the requirement to monitor the flare to ensure it is operated and maintained in conformance with its design and the opacity standard in 40 CFR §60.18(c)(1);</w:t>
      </w:r>
    </w:p>
    <w:p w14:paraId="637C824A"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A9F4A7E" w14:textId="0DBF420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2.e</w:t>
      </w:r>
      <w:r w:rsidRPr="001A5118">
        <w:rPr>
          <w:rFonts w:ascii="Times New Roman" w:hAnsi="Times New Roman"/>
          <w:sz w:val="22"/>
          <w:szCs w:val="22"/>
        </w:rPr>
        <w:t>.  The flare or flare stack is designed and operated in a manner to prevent violations of any national ambient air quality standard;</w:t>
      </w:r>
    </w:p>
    <w:p w14:paraId="0BF9960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0FE0EC6" w14:textId="3C6B282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2.f</w:t>
      </w:r>
      <w:r w:rsidRPr="001A5118">
        <w:rPr>
          <w:rFonts w:ascii="Times New Roman" w:hAnsi="Times New Roman"/>
          <w:sz w:val="22"/>
          <w:szCs w:val="22"/>
        </w:rPr>
        <w:t>.  The source notifies the Secretary within 10 working days of locating any flare or flare stack on-site, which notification shall include the location and anticipated duration that such flare will remain on-site; and</w:t>
      </w:r>
    </w:p>
    <w:p w14:paraId="2D896F3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C7B5331" w14:textId="4D8925D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2.g</w:t>
      </w:r>
      <w:r w:rsidRPr="001A5118">
        <w:rPr>
          <w:rFonts w:ascii="Times New Roman" w:hAnsi="Times New Roman"/>
          <w:sz w:val="22"/>
          <w:szCs w:val="22"/>
        </w:rPr>
        <w:t xml:space="preserve">.  The source maintains records of emissions, monitoring results or other records sufficient to determine compliance with the requirements of paragraphs </w:t>
      </w:r>
      <w:r w:rsidR="00253366" w:rsidRPr="001A5118">
        <w:rPr>
          <w:rFonts w:ascii="Times New Roman" w:hAnsi="Times New Roman"/>
          <w:sz w:val="22"/>
          <w:szCs w:val="22"/>
        </w:rPr>
        <w:t>6.1.</w:t>
      </w:r>
      <w:r w:rsidR="00475AB9" w:rsidRPr="001A5118">
        <w:rPr>
          <w:rFonts w:ascii="Times New Roman" w:hAnsi="Times New Roman"/>
          <w:sz w:val="22"/>
          <w:szCs w:val="22"/>
        </w:rPr>
        <w:t>2.a</w:t>
      </w:r>
      <w:r w:rsidRPr="001A5118">
        <w:rPr>
          <w:rFonts w:ascii="Times New Roman" w:hAnsi="Times New Roman"/>
          <w:sz w:val="22"/>
          <w:szCs w:val="22"/>
        </w:rPr>
        <w:t xml:space="preserve"> through </w:t>
      </w:r>
      <w:r w:rsidR="00253366" w:rsidRPr="001A5118">
        <w:rPr>
          <w:rFonts w:ascii="Times New Roman" w:hAnsi="Times New Roman"/>
          <w:sz w:val="22"/>
          <w:szCs w:val="22"/>
        </w:rPr>
        <w:t>6.1.</w:t>
      </w:r>
      <w:r w:rsidR="00475AB9" w:rsidRPr="001A5118">
        <w:rPr>
          <w:rFonts w:ascii="Times New Roman" w:hAnsi="Times New Roman"/>
          <w:sz w:val="22"/>
          <w:szCs w:val="22"/>
        </w:rPr>
        <w:t>2.f</w:t>
      </w:r>
      <w:r w:rsidRPr="001A5118">
        <w:rPr>
          <w:rFonts w:ascii="Times New Roman" w:hAnsi="Times New Roman"/>
          <w:sz w:val="22"/>
          <w:szCs w:val="22"/>
        </w:rPr>
        <w:t xml:space="preserve"> for a minimum period of 3 years and makes such records available upon the Secretary’s request.</w:t>
      </w:r>
    </w:p>
    <w:p w14:paraId="72333A1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24901F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6.2.  Nothing contained in this rule shall be construed or inferred to mean that permit requirements in accordance with applicable rules shall be in any way limited or inapplicable, including but not limited to the permitting requirements under 45CSR13, 45CSR14, 45CSR19, 45CSR25 and 45CSR30.</w:t>
      </w:r>
    </w:p>
    <w:p w14:paraId="35DCAB4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DA4BBFB" w14:textId="6E3656E2" w:rsidR="000A25EA" w:rsidRPr="001A5118" w:rsidRDefault="000A25EA" w:rsidP="00D84AF8">
      <w:pPr>
        <w:pStyle w:val="SectionHeading"/>
        <w:spacing w:before="0"/>
      </w:pPr>
      <w:r w:rsidRPr="001A5118">
        <w:t>§45-6-7.  Reports and Testing.</w:t>
      </w:r>
    </w:p>
    <w:p w14:paraId="63CC748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5A06CD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7.1.  At such reasonable times as the Secretary may designate, the operator of any incinerator shall be required to conduct or have conducted stack tests to determine the particulate matter loading, by using 40 CFR Part 60, Appendix A, Method 5 </w:t>
      </w:r>
      <w:r w:rsidR="00B76B83" w:rsidRPr="001A5118">
        <w:rPr>
          <w:rFonts w:ascii="Times New Roman" w:hAnsi="Times New Roman"/>
          <w:sz w:val="22"/>
          <w:szCs w:val="22"/>
        </w:rPr>
        <w:t>and 45CSR16</w:t>
      </w:r>
      <w:r w:rsidR="00050E15" w:rsidRPr="001A5118">
        <w:rPr>
          <w:rFonts w:ascii="Times New Roman" w:hAnsi="Times New Roman"/>
          <w:sz w:val="22"/>
          <w:szCs w:val="22"/>
        </w:rPr>
        <w:t xml:space="preserve"> </w:t>
      </w:r>
      <w:r w:rsidRPr="001A5118">
        <w:rPr>
          <w:rFonts w:ascii="Times New Roman" w:hAnsi="Times New Roman"/>
          <w:sz w:val="22"/>
          <w:szCs w:val="22"/>
        </w:rPr>
        <w:t>or other equivalent U.S. EPA approved method approved by the Secretary, in exhaust gases.  Such tests shall be conducted in such manner as the Secretary may specify and be filed on forms and in a manner acceptable to the Secretary.  The Secretary may, at the Secretary’s option, witness or conduct such stack tests.  Should the Secretary exercise his or her option to conduct such tests, the operator will provide all the necessary sampling connections and sampling ports to be located in such manner as the Secretary may require, power for test equipment and the required safety equipment such as scaffolding, railings and ladders to comply with generally accepted good safety practices.</w:t>
      </w:r>
    </w:p>
    <w:p w14:paraId="667C343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5ED1AF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7.2.  The Secretary may conduct such other tests as the Secretary may deem necessary to evaluate air pollution emissions other than those noted above.</w:t>
      </w:r>
    </w:p>
    <w:p w14:paraId="342F8963" w14:textId="77777777" w:rsidR="00EA2803" w:rsidRPr="001A5118" w:rsidRDefault="00EA2803">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1BDAEF1" w14:textId="77777777" w:rsidR="000A25EA" w:rsidRPr="001A5118" w:rsidRDefault="000A25EA" w:rsidP="00D84AF8">
      <w:pPr>
        <w:pStyle w:val="SectionHeading"/>
        <w:spacing w:before="0"/>
      </w:pPr>
      <w:r w:rsidRPr="001A5118">
        <w:t>§45-6-8.  Variances.</w:t>
      </w:r>
    </w:p>
    <w:p w14:paraId="14ED436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D40410D" w14:textId="60B12ED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8.1.  If it can be demonstrated to the Secretary that the disposal of certain materials by any method other than burning leads to ground water contamination, then the person responsible for the disposal of such materials shall submit to the Secretary within 60 days of such demonstration a program and preconstruction permit application under 45CSR13 leading to the construction of a suitable incinerator.  If such program and permit is approved by the Secretary, the person shall not be in violation </w:t>
      </w:r>
      <w:proofErr w:type="gramStart"/>
      <w:r w:rsidRPr="001A5118">
        <w:rPr>
          <w:rFonts w:ascii="Times New Roman" w:hAnsi="Times New Roman"/>
          <w:sz w:val="22"/>
          <w:szCs w:val="22"/>
        </w:rPr>
        <w:t>as long as</w:t>
      </w:r>
      <w:proofErr w:type="gramEnd"/>
      <w:r w:rsidRPr="001A5118">
        <w:rPr>
          <w:rFonts w:ascii="Times New Roman" w:hAnsi="Times New Roman"/>
          <w:sz w:val="22"/>
          <w:szCs w:val="22"/>
        </w:rPr>
        <w:t xml:space="preserve"> such incineration is in accordance with the approved program and permit issued by the Secretary.</w:t>
      </w:r>
    </w:p>
    <w:p w14:paraId="550C801D"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B9BC40E" w14:textId="47D4521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8.2</w:t>
      </w:r>
      <w:r w:rsidR="004D1739" w:rsidRPr="001A5118">
        <w:rPr>
          <w:rFonts w:ascii="Times New Roman" w:hAnsi="Times New Roman"/>
          <w:sz w:val="22"/>
          <w:szCs w:val="22"/>
        </w:rPr>
        <w:t xml:space="preserve">. </w:t>
      </w:r>
      <w:r w:rsidR="00E4636C" w:rsidRPr="001A5118">
        <w:rPr>
          <w:rFonts w:ascii="Times New Roman" w:hAnsi="Times New Roman"/>
          <w:sz w:val="22"/>
          <w:szCs w:val="22"/>
        </w:rPr>
        <w:t xml:space="preserve"> Reserved.</w:t>
      </w:r>
    </w:p>
    <w:p w14:paraId="01BD400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44E1872" w14:textId="77777777" w:rsidR="00AB21CC" w:rsidRPr="001A5118" w:rsidRDefault="00AB21CC" w:rsidP="00D84AF8">
      <w:pPr>
        <w:pStyle w:val="SectionHeading"/>
        <w:spacing w:before="0"/>
      </w:pPr>
      <w:r w:rsidRPr="001A5118">
        <w:t>§45-6-9.</w:t>
      </w:r>
      <w:r w:rsidRPr="001A5118">
        <w:tab/>
        <w:t>Alternative Emission Limitations</w:t>
      </w:r>
    </w:p>
    <w:p w14:paraId="530CA754" w14:textId="77777777" w:rsidR="00AB21CC"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p>
    <w:p w14:paraId="277C3129" w14:textId="406EF494" w:rsidR="00AB21CC"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Cs/>
          <w:sz w:val="22"/>
          <w:szCs w:val="22"/>
        </w:rPr>
      </w:pPr>
      <w:r w:rsidRPr="001A5118">
        <w:rPr>
          <w:rFonts w:ascii="Times New Roman" w:hAnsi="Times New Roman"/>
          <w:bCs/>
          <w:sz w:val="22"/>
          <w:szCs w:val="22"/>
        </w:rPr>
        <w:tab/>
        <w:t>9.1.</w:t>
      </w:r>
      <w:r w:rsidR="00D95AF7" w:rsidRPr="001A5118">
        <w:rPr>
          <w:rFonts w:ascii="Times New Roman" w:hAnsi="Times New Roman"/>
          <w:bCs/>
          <w:sz w:val="22"/>
          <w:szCs w:val="22"/>
        </w:rPr>
        <w:t xml:space="preserve">  </w:t>
      </w:r>
      <w:r w:rsidR="0012772A" w:rsidRPr="001A5118">
        <w:rPr>
          <w:rFonts w:ascii="Times New Roman" w:hAnsi="Times New Roman"/>
          <w:bCs/>
          <w:sz w:val="22"/>
          <w:szCs w:val="22"/>
        </w:rPr>
        <w:t xml:space="preserve">Any </w:t>
      </w:r>
      <w:r w:rsidR="00834FD0" w:rsidRPr="001A5118">
        <w:rPr>
          <w:rFonts w:ascii="Times New Roman" w:hAnsi="Times New Roman"/>
          <w:bCs/>
          <w:sz w:val="22"/>
          <w:szCs w:val="22"/>
        </w:rPr>
        <w:t>owner or operator</w:t>
      </w:r>
      <w:r w:rsidR="00185893" w:rsidRPr="001A5118">
        <w:rPr>
          <w:rFonts w:ascii="Times New Roman" w:hAnsi="Times New Roman"/>
          <w:bCs/>
          <w:sz w:val="22"/>
          <w:szCs w:val="22"/>
        </w:rPr>
        <w:t xml:space="preserve"> </w:t>
      </w:r>
      <w:r w:rsidRPr="001A5118">
        <w:rPr>
          <w:rFonts w:ascii="Times New Roman" w:hAnsi="Times New Roman"/>
          <w:bCs/>
          <w:sz w:val="22"/>
          <w:szCs w:val="22"/>
        </w:rPr>
        <w:t>that cannot meet the emission limit</w:t>
      </w:r>
      <w:r w:rsidR="0012772A" w:rsidRPr="001A5118">
        <w:rPr>
          <w:rFonts w:ascii="Times New Roman" w:hAnsi="Times New Roman"/>
          <w:bCs/>
          <w:sz w:val="22"/>
          <w:szCs w:val="22"/>
        </w:rPr>
        <w:t>ations</w:t>
      </w:r>
      <w:r w:rsidRPr="001A5118">
        <w:rPr>
          <w:rFonts w:ascii="Times New Roman" w:hAnsi="Times New Roman"/>
          <w:bCs/>
          <w:sz w:val="22"/>
          <w:szCs w:val="22"/>
        </w:rPr>
        <w:t xml:space="preserve"> established in section 4 </w:t>
      </w:r>
      <w:r w:rsidR="00834FD0" w:rsidRPr="001A5118">
        <w:rPr>
          <w:rFonts w:ascii="Times New Roman" w:hAnsi="Times New Roman"/>
          <w:bCs/>
          <w:sz w:val="22"/>
          <w:szCs w:val="22"/>
        </w:rPr>
        <w:t>during periods of</w:t>
      </w:r>
      <w:r w:rsidRPr="001A5118">
        <w:rPr>
          <w:rFonts w:ascii="Times New Roman" w:hAnsi="Times New Roman"/>
          <w:bCs/>
          <w:sz w:val="22"/>
          <w:szCs w:val="22"/>
        </w:rPr>
        <w:t xml:space="preserve"> startup</w:t>
      </w:r>
      <w:r w:rsidR="00834FD0" w:rsidRPr="001A5118">
        <w:rPr>
          <w:rFonts w:ascii="Times New Roman" w:hAnsi="Times New Roman"/>
          <w:bCs/>
          <w:sz w:val="22"/>
          <w:szCs w:val="22"/>
        </w:rPr>
        <w:t xml:space="preserve"> or</w:t>
      </w:r>
      <w:r w:rsidRPr="001A5118">
        <w:rPr>
          <w:rFonts w:ascii="Times New Roman" w:hAnsi="Times New Roman"/>
          <w:bCs/>
          <w:sz w:val="22"/>
          <w:szCs w:val="22"/>
        </w:rPr>
        <w:t xml:space="preserve"> shutdown shall </w:t>
      </w:r>
      <w:r w:rsidR="00834FD0" w:rsidRPr="001A5118">
        <w:rPr>
          <w:rFonts w:ascii="Times New Roman" w:hAnsi="Times New Roman"/>
          <w:bCs/>
          <w:sz w:val="22"/>
          <w:szCs w:val="22"/>
        </w:rPr>
        <w:t>request</w:t>
      </w:r>
      <w:r w:rsidRPr="001A5118">
        <w:rPr>
          <w:rFonts w:ascii="Times New Roman" w:hAnsi="Times New Roman"/>
          <w:bCs/>
          <w:sz w:val="22"/>
          <w:szCs w:val="22"/>
        </w:rPr>
        <w:t xml:space="preserve"> an alternative emission limitation </w:t>
      </w:r>
      <w:r w:rsidR="0012772A" w:rsidRPr="001A5118">
        <w:rPr>
          <w:rFonts w:ascii="Times New Roman" w:hAnsi="Times New Roman"/>
          <w:bCs/>
          <w:sz w:val="22"/>
          <w:szCs w:val="22"/>
        </w:rPr>
        <w:t>pursuant to</w:t>
      </w:r>
      <w:r w:rsidRPr="001A5118">
        <w:rPr>
          <w:rFonts w:ascii="Times New Roman" w:hAnsi="Times New Roman"/>
          <w:bCs/>
          <w:sz w:val="22"/>
          <w:szCs w:val="22"/>
        </w:rPr>
        <w:t xml:space="preserve"> 45CSR1.</w:t>
      </w:r>
    </w:p>
    <w:p w14:paraId="6276BE18" w14:textId="77777777" w:rsidR="00AB21CC"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p>
    <w:p w14:paraId="00679483" w14:textId="375D0276" w:rsidR="000A25EA" w:rsidRPr="001A5118" w:rsidRDefault="00AB21CC" w:rsidP="00D84AF8">
      <w:pPr>
        <w:pStyle w:val="SectionHeading"/>
        <w:spacing w:before="0"/>
      </w:pPr>
      <w:r w:rsidRPr="001A5118">
        <w:t>§45-6-10</w:t>
      </w:r>
      <w:r w:rsidR="000A25EA" w:rsidRPr="001A5118">
        <w:t>.  Emergencies and Natural Disasters.</w:t>
      </w:r>
    </w:p>
    <w:p w14:paraId="20B9076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p>
    <w:p w14:paraId="755D115E" w14:textId="063429C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10.1</w:t>
      </w:r>
      <w:r w:rsidRPr="001A5118">
        <w:rPr>
          <w:rFonts w:ascii="Times New Roman" w:hAnsi="Times New Roman"/>
          <w:sz w:val="22"/>
          <w:szCs w:val="22"/>
        </w:rPr>
        <w:t xml:space="preserve">.  In situations involving flood, tornado, ice storm, high winds or other natural </w:t>
      </w:r>
      <w:proofErr w:type="gramStart"/>
      <w:r w:rsidRPr="001A5118">
        <w:rPr>
          <w:rFonts w:ascii="Times New Roman" w:hAnsi="Times New Roman"/>
          <w:sz w:val="22"/>
          <w:szCs w:val="22"/>
        </w:rPr>
        <w:t>disaster</w:t>
      </w:r>
      <w:proofErr w:type="gramEnd"/>
      <w:r w:rsidRPr="001A5118">
        <w:rPr>
          <w:rFonts w:ascii="Times New Roman" w:hAnsi="Times New Roman"/>
          <w:sz w:val="22"/>
          <w:szCs w:val="22"/>
        </w:rPr>
        <w:t xml:space="preserve"> the Secretary may, based on demonstrated need, approve temporary open burning of vegetation, non-hazardous building debris and other non-hazardous debris from such natural disaster which would otherwise be subject to the requirements of sections 3 or 6, provided that:</w:t>
      </w:r>
    </w:p>
    <w:p w14:paraId="0E70386A"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230F854" w14:textId="0731683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r>
      <w:r w:rsidRPr="001A5118">
        <w:rPr>
          <w:rFonts w:ascii="Times New Roman" w:hAnsi="Times New Roman"/>
          <w:sz w:val="22"/>
          <w:szCs w:val="22"/>
        </w:rPr>
        <w:tab/>
      </w:r>
      <w:r w:rsidR="00AB21CC" w:rsidRPr="001A5118">
        <w:rPr>
          <w:rFonts w:ascii="Times New Roman" w:hAnsi="Times New Roman"/>
          <w:sz w:val="22"/>
          <w:szCs w:val="22"/>
        </w:rPr>
        <w:t>10.1.</w:t>
      </w:r>
      <w:r w:rsidR="00475AB9" w:rsidRPr="001A5118">
        <w:rPr>
          <w:rFonts w:ascii="Times New Roman" w:hAnsi="Times New Roman"/>
          <w:sz w:val="22"/>
          <w:szCs w:val="22"/>
        </w:rPr>
        <w:t>1</w:t>
      </w:r>
      <w:r w:rsidRPr="001A5118">
        <w:rPr>
          <w:rFonts w:ascii="Times New Roman" w:hAnsi="Times New Roman"/>
          <w:sz w:val="22"/>
          <w:szCs w:val="22"/>
        </w:rPr>
        <w:t>.  There is no practical alternative method for disposal of the material to be burned;</w:t>
      </w:r>
    </w:p>
    <w:p w14:paraId="2BB35C6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AEB88A6" w14:textId="69DF295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10.1.</w:t>
      </w:r>
      <w:r w:rsidR="00475AB9" w:rsidRPr="001A5118">
        <w:rPr>
          <w:rFonts w:ascii="Times New Roman" w:hAnsi="Times New Roman"/>
          <w:sz w:val="22"/>
          <w:szCs w:val="22"/>
        </w:rPr>
        <w:t>2</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such burning; and</w:t>
      </w:r>
    </w:p>
    <w:p w14:paraId="58E6148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DAD8EA7" w14:textId="0739735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10.1.</w:t>
      </w:r>
      <w:r w:rsidR="00475AB9" w:rsidRPr="001A5118">
        <w:rPr>
          <w:rFonts w:ascii="Times New Roman" w:hAnsi="Times New Roman"/>
          <w:sz w:val="22"/>
          <w:szCs w:val="22"/>
        </w:rPr>
        <w:t>3</w:t>
      </w:r>
      <w:r w:rsidRPr="001A5118">
        <w:rPr>
          <w:rFonts w:ascii="Times New Roman" w:hAnsi="Times New Roman"/>
          <w:sz w:val="22"/>
          <w:szCs w:val="22"/>
        </w:rPr>
        <w:t>.  Approval to conduct such burning is received from the Secretary.</w:t>
      </w:r>
    </w:p>
    <w:p w14:paraId="564664D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596C96B" w14:textId="0C61E26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10.2</w:t>
      </w:r>
      <w:r w:rsidRPr="001A5118">
        <w:rPr>
          <w:rFonts w:ascii="Times New Roman" w:hAnsi="Times New Roman"/>
          <w:sz w:val="22"/>
          <w:szCs w:val="22"/>
        </w:rPr>
        <w:t>.  During a declared state of emergency under Annex W of the West Virginia Emergency Operations Plan involving a highly contagious animal or poultry disease, the Secretary may approve temporary incineration or open burning of animal or poultry remains and related pathological waste which would otherwise be subject to the requirements of sections 3, 4 or 6 or 45CSR18, provided that:</w:t>
      </w:r>
    </w:p>
    <w:p w14:paraId="64B9F4B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CEF2C49" w14:textId="60336D6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10.2.</w:t>
      </w:r>
      <w:r w:rsidR="00475AB9" w:rsidRPr="001A5118">
        <w:rPr>
          <w:rFonts w:ascii="Times New Roman" w:hAnsi="Times New Roman"/>
          <w:sz w:val="22"/>
          <w:szCs w:val="22"/>
        </w:rPr>
        <w:t>1</w:t>
      </w:r>
      <w:r w:rsidRPr="001A5118">
        <w:rPr>
          <w:rFonts w:ascii="Times New Roman" w:hAnsi="Times New Roman"/>
          <w:sz w:val="22"/>
          <w:szCs w:val="22"/>
        </w:rPr>
        <w:t>.  There is no practical alternative method for carcass and pathological waste disposal;</w:t>
      </w:r>
    </w:p>
    <w:p w14:paraId="0E82D1C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BB57570" w14:textId="2F1C8B8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10.2.</w:t>
      </w:r>
      <w:r w:rsidR="00475AB9" w:rsidRPr="001A5118">
        <w:rPr>
          <w:rFonts w:ascii="Times New Roman" w:hAnsi="Times New Roman"/>
          <w:sz w:val="22"/>
          <w:szCs w:val="22"/>
        </w:rPr>
        <w:t>2</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such incineration or burning; and</w:t>
      </w:r>
    </w:p>
    <w:p w14:paraId="0B67167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CD69A39" w14:textId="7521B97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10.2.</w:t>
      </w:r>
      <w:r w:rsidR="00475AB9" w:rsidRPr="001A5118">
        <w:rPr>
          <w:rFonts w:ascii="Times New Roman" w:hAnsi="Times New Roman"/>
          <w:sz w:val="22"/>
          <w:szCs w:val="22"/>
        </w:rPr>
        <w:t>3</w:t>
      </w:r>
      <w:r w:rsidRPr="001A5118">
        <w:rPr>
          <w:rFonts w:ascii="Times New Roman" w:hAnsi="Times New Roman"/>
          <w:sz w:val="22"/>
          <w:szCs w:val="22"/>
        </w:rPr>
        <w:t>.  Approval to conduct such incineration or burning is received from the Secretary.</w:t>
      </w:r>
    </w:p>
    <w:p w14:paraId="1FE723E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158E1F6" w14:textId="29D615DA" w:rsidR="000A25EA" w:rsidRPr="001A5118" w:rsidRDefault="00AB21CC" w:rsidP="00D84AF8">
      <w:pPr>
        <w:pStyle w:val="SectionHeading"/>
        <w:spacing w:before="0"/>
      </w:pPr>
      <w:r w:rsidRPr="001A5118">
        <w:t>§45-6-11</w:t>
      </w:r>
      <w:r w:rsidR="000A25EA" w:rsidRPr="001A5118">
        <w:t>.  Exemptions.</w:t>
      </w:r>
    </w:p>
    <w:p w14:paraId="49E13EB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12F8344" w14:textId="1511286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11.1</w:t>
      </w:r>
      <w:r w:rsidRPr="001A5118">
        <w:rPr>
          <w:rFonts w:ascii="Times New Roman" w:hAnsi="Times New Roman"/>
          <w:sz w:val="22"/>
          <w:szCs w:val="22"/>
        </w:rPr>
        <w:t>.  The following combustion units are subject to the requirements of 45CSR18 and shall be exempt from the requirements of this rule:</w:t>
      </w:r>
    </w:p>
    <w:p w14:paraId="76CBA10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CED0412" w14:textId="7AAC1410" w:rsidR="00F037C1" w:rsidRPr="001A5118" w:rsidRDefault="000A25EA" w:rsidP="00F037C1">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106304" w:rsidRPr="001A5118">
        <w:rPr>
          <w:rFonts w:ascii="Times New Roman" w:hAnsi="Times New Roman"/>
          <w:sz w:val="22"/>
          <w:szCs w:val="22"/>
        </w:rPr>
        <w:t>11.1.</w:t>
      </w:r>
      <w:r w:rsidR="00475AB9" w:rsidRPr="001A5118">
        <w:rPr>
          <w:rFonts w:ascii="Times New Roman" w:hAnsi="Times New Roman"/>
          <w:sz w:val="22"/>
          <w:szCs w:val="22"/>
        </w:rPr>
        <w:t>1</w:t>
      </w:r>
      <w:r w:rsidRPr="001A5118">
        <w:rPr>
          <w:rFonts w:ascii="Times New Roman" w:hAnsi="Times New Roman"/>
          <w:sz w:val="22"/>
          <w:szCs w:val="22"/>
        </w:rPr>
        <w:t>.  Large municipal waste combustors, small municipal waste combustion units, hospital/ medical/ infectious waste incinerators, commercial and industrial solid waste incineration units, and other solid waste incineration units</w:t>
      </w:r>
      <w:r w:rsidR="00F037C1" w:rsidRPr="001A5118">
        <w:rPr>
          <w:rFonts w:ascii="Times New Roman" w:hAnsi="Times New Roman"/>
          <w:sz w:val="22"/>
          <w:szCs w:val="22"/>
        </w:rPr>
        <w:t>;</w:t>
      </w:r>
    </w:p>
    <w:p w14:paraId="6ED1934B" w14:textId="20560B27" w:rsidR="00C35029" w:rsidRPr="001A5118" w:rsidRDefault="00C35029">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49D867D" w14:textId="5327E35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106304" w:rsidRPr="001A5118">
        <w:rPr>
          <w:rFonts w:ascii="Times New Roman" w:hAnsi="Times New Roman"/>
          <w:sz w:val="22"/>
          <w:szCs w:val="22"/>
        </w:rPr>
        <w:tab/>
        <w:t>11.</w:t>
      </w:r>
      <w:r w:rsidR="000314C6" w:rsidRPr="001A5118">
        <w:rPr>
          <w:rFonts w:ascii="Times New Roman" w:hAnsi="Times New Roman"/>
          <w:sz w:val="22"/>
          <w:szCs w:val="22"/>
        </w:rPr>
        <w:t>1</w:t>
      </w:r>
      <w:r w:rsidR="00106304" w:rsidRPr="001A5118">
        <w:rPr>
          <w:rFonts w:ascii="Times New Roman" w:hAnsi="Times New Roman"/>
          <w:sz w:val="22"/>
          <w:szCs w:val="22"/>
        </w:rPr>
        <w:t>.</w:t>
      </w:r>
      <w:r w:rsidR="00475AB9" w:rsidRPr="001A5118">
        <w:rPr>
          <w:rFonts w:ascii="Times New Roman" w:hAnsi="Times New Roman"/>
          <w:sz w:val="22"/>
          <w:szCs w:val="22"/>
        </w:rPr>
        <w:t>2</w:t>
      </w:r>
      <w:r w:rsidR="00106304" w:rsidRPr="001A5118">
        <w:rPr>
          <w:rFonts w:ascii="Times New Roman" w:hAnsi="Times New Roman"/>
          <w:sz w:val="22"/>
          <w:szCs w:val="22"/>
        </w:rPr>
        <w:t xml:space="preserve">.  </w:t>
      </w:r>
      <w:r w:rsidRPr="001A5118">
        <w:rPr>
          <w:rFonts w:ascii="Times New Roman" w:hAnsi="Times New Roman"/>
          <w:sz w:val="22"/>
          <w:szCs w:val="22"/>
        </w:rPr>
        <w:t>Air curtain incinerators which are a distinct operating unit of any commercial or industrial facility;</w:t>
      </w:r>
    </w:p>
    <w:p w14:paraId="5A3D708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211F1E3" w14:textId="14C14B5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1</w:t>
      </w:r>
      <w:r w:rsidR="00F037C1" w:rsidRPr="001A5118">
        <w:rPr>
          <w:rFonts w:ascii="Times New Roman" w:hAnsi="Times New Roman"/>
          <w:sz w:val="22"/>
          <w:szCs w:val="22"/>
        </w:rPr>
        <w:t>.</w:t>
      </w:r>
      <w:r w:rsidR="00475AB9" w:rsidRPr="001A5118">
        <w:rPr>
          <w:rFonts w:ascii="Times New Roman" w:hAnsi="Times New Roman"/>
          <w:sz w:val="22"/>
          <w:szCs w:val="22"/>
        </w:rPr>
        <w:t>3</w:t>
      </w:r>
      <w:r w:rsidRPr="001A5118">
        <w:rPr>
          <w:rFonts w:ascii="Times New Roman" w:hAnsi="Times New Roman"/>
          <w:sz w:val="22"/>
          <w:szCs w:val="22"/>
        </w:rPr>
        <w:t>.  Any air curtain incinerator that burns less than 35 tons per day of municipal solid waste, or is located at an institutional facility burning any amount of institutional waste generated at that facility; and</w:t>
      </w:r>
    </w:p>
    <w:p w14:paraId="212F800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64F0670" w14:textId="567502A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1</w:t>
      </w:r>
      <w:r w:rsidR="00F037C1" w:rsidRPr="001A5118">
        <w:rPr>
          <w:rFonts w:ascii="Times New Roman" w:hAnsi="Times New Roman"/>
          <w:sz w:val="22"/>
          <w:szCs w:val="22"/>
        </w:rPr>
        <w:t>.</w:t>
      </w:r>
      <w:r w:rsidR="00475AB9" w:rsidRPr="001A5118">
        <w:rPr>
          <w:rFonts w:ascii="Times New Roman" w:hAnsi="Times New Roman"/>
          <w:sz w:val="22"/>
          <w:szCs w:val="22"/>
        </w:rPr>
        <w:t>4</w:t>
      </w:r>
      <w:r w:rsidRPr="001A5118">
        <w:rPr>
          <w:rFonts w:ascii="Times New Roman" w:hAnsi="Times New Roman"/>
          <w:sz w:val="22"/>
          <w:szCs w:val="22"/>
        </w:rPr>
        <w:t>.  Incinerators or air curtain incinerators used on a temporary basis to combust vegetation or debris from disaster recovery or a state of emergency.</w:t>
      </w:r>
    </w:p>
    <w:p w14:paraId="10B6C4E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EABA0C9" w14:textId="61F2BE2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2</w:t>
      </w:r>
      <w:r w:rsidRPr="001A5118">
        <w:rPr>
          <w:rFonts w:ascii="Times New Roman" w:hAnsi="Times New Roman"/>
          <w:sz w:val="22"/>
          <w:szCs w:val="22"/>
        </w:rPr>
        <w:t>.  Any pathological waste incinerator subject to 45CSR18 or 45CSR25 shall be exempt from the requirements of this rule.</w:t>
      </w:r>
    </w:p>
    <w:p w14:paraId="29442FF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7EFD9C3" w14:textId="38755B3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3</w:t>
      </w:r>
      <w:r w:rsidRPr="001A5118">
        <w:rPr>
          <w:rFonts w:ascii="Times New Roman" w:hAnsi="Times New Roman"/>
          <w:sz w:val="22"/>
          <w:szCs w:val="22"/>
        </w:rPr>
        <w:t>.  Any facility which incinerates low-level radioactive waste or chemotherapeutic waste shall be exempt from the requirements of this rule.</w:t>
      </w:r>
    </w:p>
    <w:p w14:paraId="0781E3F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D12165A" w14:textId="093A568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11.</w:t>
      </w:r>
      <w:r w:rsidR="000314C6" w:rsidRPr="001A5118">
        <w:rPr>
          <w:rFonts w:ascii="Times New Roman" w:hAnsi="Times New Roman"/>
          <w:sz w:val="22"/>
          <w:szCs w:val="22"/>
        </w:rPr>
        <w:t>4</w:t>
      </w:r>
      <w:r w:rsidRPr="001A5118">
        <w:rPr>
          <w:rFonts w:ascii="Times New Roman" w:hAnsi="Times New Roman"/>
          <w:sz w:val="22"/>
          <w:szCs w:val="22"/>
        </w:rPr>
        <w:t>.  Any hazardous waste combustor subject to 40 CFR Part 63, Subpart EEE and 45CSR34 shall be exempt from the requirements of this rule.</w:t>
      </w:r>
    </w:p>
    <w:p w14:paraId="59F03BF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3907DC" w14:textId="1E156BC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11.</w:t>
      </w:r>
      <w:r w:rsidR="000314C6" w:rsidRPr="001A5118">
        <w:rPr>
          <w:rFonts w:ascii="Times New Roman" w:hAnsi="Times New Roman"/>
          <w:sz w:val="22"/>
          <w:szCs w:val="22"/>
        </w:rPr>
        <w:t>5</w:t>
      </w:r>
      <w:r w:rsidRPr="001A5118">
        <w:rPr>
          <w:rFonts w:ascii="Times New Roman" w:hAnsi="Times New Roman"/>
          <w:sz w:val="22"/>
          <w:szCs w:val="22"/>
        </w:rPr>
        <w:t>.  Any hazardous waste incinerator subject to 40 CFR Parts 264 or 265 and 45CSR25 shall be exempt from the requirements of this rule.</w:t>
      </w:r>
    </w:p>
    <w:p w14:paraId="56EF654D" w14:textId="77777777" w:rsidR="0061148A" w:rsidRPr="001A5118" w:rsidRDefault="0061148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84D846B" w14:textId="36D5889E" w:rsidR="000A25EA" w:rsidRPr="001A5118" w:rsidRDefault="00AB21CC" w:rsidP="00D84AF8">
      <w:pPr>
        <w:pStyle w:val="SectionHeading"/>
        <w:spacing w:before="0"/>
      </w:pPr>
      <w:r w:rsidRPr="001A5118">
        <w:t>§45-6-12</w:t>
      </w:r>
      <w:r w:rsidR="000A25EA" w:rsidRPr="001A5118">
        <w:t>.  Effect of the Rule.</w:t>
      </w:r>
    </w:p>
    <w:p w14:paraId="20DDB73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4CB8C1A" w14:textId="28C7E3F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12.1</w:t>
      </w:r>
      <w:r w:rsidRPr="001A5118">
        <w:rPr>
          <w:rFonts w:ascii="Times New Roman" w:hAnsi="Times New Roman"/>
          <w:sz w:val="22"/>
          <w:szCs w:val="22"/>
        </w:rPr>
        <w:t xml:space="preserve">.  Nothing in this rule shall be construed to allow or permit the installation, establishment or </w:t>
      </w:r>
      <w:r w:rsidRPr="001A5118">
        <w:rPr>
          <w:rFonts w:ascii="Times New Roman" w:hAnsi="Times New Roman"/>
          <w:sz w:val="22"/>
          <w:szCs w:val="22"/>
        </w:rPr>
        <w:lastRenderedPageBreak/>
        <w:t>construction of a new municipal or commercial solid waste facility utilizing incineration technology for the purpose of solid waste incineration in violation of W.Va. Code §22-15-19.</w:t>
      </w:r>
    </w:p>
    <w:p w14:paraId="3FCAC5B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10F0811" w14:textId="17818919" w:rsidR="000A25EA" w:rsidRPr="001A5118" w:rsidRDefault="00AB21CC" w:rsidP="00D84AF8">
      <w:pPr>
        <w:pStyle w:val="SectionHeading"/>
        <w:spacing w:before="0"/>
      </w:pPr>
      <w:r w:rsidRPr="001A5118">
        <w:t>§45-6-13</w:t>
      </w:r>
      <w:r w:rsidR="000A25EA" w:rsidRPr="001A5118">
        <w:t>.  Inconsistency Between Rules.</w:t>
      </w:r>
    </w:p>
    <w:p w14:paraId="18B55C2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09E08B0" w14:textId="2F8DB2D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13.1</w:t>
      </w:r>
      <w:r w:rsidRPr="001A5118">
        <w:rPr>
          <w:rFonts w:ascii="Times New Roman" w:hAnsi="Times New Roman"/>
          <w:sz w:val="22"/>
          <w:szCs w:val="22"/>
        </w:rPr>
        <w:t xml:space="preserve">.  In the event of any inconsistency between this rule and any other rule of the </w:t>
      </w:r>
      <w:r w:rsidR="000D7F29" w:rsidRPr="001A5118">
        <w:rPr>
          <w:rFonts w:ascii="Times New Roman" w:hAnsi="Times New Roman"/>
          <w:sz w:val="22"/>
          <w:szCs w:val="22"/>
        </w:rPr>
        <w:t>Division of Air Quality</w:t>
      </w:r>
      <w:r w:rsidRPr="001A5118">
        <w:rPr>
          <w:rFonts w:ascii="Times New Roman" w:hAnsi="Times New Roman"/>
          <w:sz w:val="22"/>
          <w:szCs w:val="22"/>
        </w:rPr>
        <w:t xml:space="preserve">, the inconsistency shall be resolved by the determination of the </w:t>
      </w:r>
      <w:proofErr w:type="gramStart"/>
      <w:r w:rsidRPr="001A5118">
        <w:rPr>
          <w:rFonts w:ascii="Times New Roman" w:hAnsi="Times New Roman"/>
          <w:sz w:val="22"/>
          <w:szCs w:val="22"/>
        </w:rPr>
        <w:t>Secretary</w:t>
      </w:r>
      <w:proofErr w:type="gramEnd"/>
      <w:r w:rsidRPr="001A5118">
        <w:rPr>
          <w:rFonts w:ascii="Times New Roman" w:hAnsi="Times New Roman"/>
          <w:sz w:val="22"/>
          <w:szCs w:val="22"/>
        </w:rPr>
        <w:t xml:space="preserve"> and the determination shall be based upon the application of the more stringent provision, term, condition, method</w:t>
      </w:r>
      <w:r w:rsidR="000C64C7" w:rsidRPr="001A5118">
        <w:rPr>
          <w:rFonts w:ascii="Times New Roman" w:hAnsi="Times New Roman"/>
          <w:sz w:val="22"/>
          <w:szCs w:val="22"/>
        </w:rPr>
        <w:t>,</w:t>
      </w:r>
      <w:r w:rsidRPr="001A5118">
        <w:rPr>
          <w:rFonts w:ascii="Times New Roman" w:hAnsi="Times New Roman"/>
          <w:sz w:val="22"/>
          <w:szCs w:val="22"/>
        </w:rPr>
        <w:t xml:space="preserve"> or rule.</w:t>
      </w:r>
    </w:p>
    <w:p w14:paraId="69D79FCA" w14:textId="77777777" w:rsidR="00064F73" w:rsidRPr="001A5118" w:rsidRDefault="00064F73">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0DC478C" w14:textId="245CCAC5" w:rsidR="00064F73" w:rsidRPr="00EC7BFB" w:rsidRDefault="00064F73" w:rsidP="00D84AF8">
      <w:pPr>
        <w:pStyle w:val="SectionHeading"/>
        <w:spacing w:before="0"/>
        <w:rPr>
          <w:u w:val="single"/>
        </w:rPr>
      </w:pPr>
      <w:r w:rsidRPr="00EC7BFB">
        <w:t>§45-6-14.</w:t>
      </w:r>
      <w:r w:rsidRPr="001D48DF">
        <w:t xml:space="preserve">  Disposition of Rule; Severability.</w:t>
      </w:r>
      <w:r w:rsidR="00EC7BFB">
        <w:rPr>
          <w:u w:val="single"/>
        </w:rPr>
        <w:t xml:space="preserve">  Reserved.</w:t>
      </w:r>
    </w:p>
    <w:p w14:paraId="6DB184A6"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E3AB663" w14:textId="5CDF031D"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D73C4F6"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1D57F8C5" w14:textId="7059E1BF"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14.2.  In the event the U.S. EPA’s April 17, 20</w:t>
      </w:r>
      <w:r w:rsidR="00FF7432" w:rsidRPr="001D48DF">
        <w:rPr>
          <w:rFonts w:ascii="Times New Roman" w:hAnsi="Times New Roman"/>
          <w:strike/>
          <w:sz w:val="22"/>
          <w:szCs w:val="22"/>
        </w:rPr>
        <w:t>2</w:t>
      </w:r>
      <w:r w:rsidRPr="001D48DF">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52EF6A84"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5D638B2" w14:textId="1593D52A"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14.3.  In the event the U.S. EPA’s April 17, 20</w:t>
      </w:r>
      <w:r w:rsidR="00FF7432" w:rsidRPr="001D48DF">
        <w:rPr>
          <w:rFonts w:ascii="Times New Roman" w:hAnsi="Times New Roman"/>
          <w:strike/>
          <w:sz w:val="22"/>
          <w:szCs w:val="22"/>
        </w:rPr>
        <w:t>2</w:t>
      </w:r>
      <w:r w:rsidRPr="001D48DF">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4649F056"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1D95EDC2" w14:textId="797AAA91"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45-6-9.1 and revert to the June 1, 2008 requirements found at § 45-6-8.2.</w:t>
      </w:r>
    </w:p>
    <w:sectPr w:rsidR="00064F73" w:rsidRPr="001D48DF" w:rsidSect="00D46D60">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12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88066" w14:textId="77777777" w:rsidR="004516BB" w:rsidRDefault="004516BB">
      <w:r>
        <w:separator/>
      </w:r>
    </w:p>
  </w:endnote>
  <w:endnote w:type="continuationSeparator" w:id="0">
    <w:p w14:paraId="3F5BBE90" w14:textId="77777777" w:rsidR="004516BB" w:rsidRDefault="00451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onet">
    <w:altName w:val="Calibri"/>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A3E9" w14:textId="77777777" w:rsidR="001D48DF" w:rsidRDefault="001D48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1268157023"/>
      <w:docPartObj>
        <w:docPartGallery w:val="Page Numbers (Bottom of Page)"/>
        <w:docPartUnique/>
      </w:docPartObj>
    </w:sdtPr>
    <w:sdtEndPr>
      <w:rPr>
        <w:noProof/>
      </w:rPr>
    </w:sdtEndPr>
    <w:sdtContent>
      <w:p w14:paraId="643793BC" w14:textId="77777777" w:rsidR="006B3117" w:rsidRPr="006B3117" w:rsidRDefault="006B3117">
        <w:pPr>
          <w:pStyle w:val="Footer"/>
          <w:jc w:val="center"/>
          <w:rPr>
            <w:rFonts w:ascii="Times New Roman" w:hAnsi="Times New Roman"/>
            <w:sz w:val="22"/>
            <w:szCs w:val="22"/>
          </w:rPr>
        </w:pPr>
        <w:r w:rsidRPr="00B518F9">
          <w:rPr>
            <w:rFonts w:ascii="Times New Roman" w:hAnsi="Times New Roman"/>
            <w:b/>
            <w:bCs/>
            <w:sz w:val="22"/>
            <w:szCs w:val="22"/>
          </w:rPr>
          <w:fldChar w:fldCharType="begin"/>
        </w:r>
        <w:r w:rsidRPr="00B518F9">
          <w:rPr>
            <w:rFonts w:ascii="Times New Roman" w:hAnsi="Times New Roman"/>
            <w:b/>
            <w:bCs/>
            <w:sz w:val="22"/>
            <w:szCs w:val="22"/>
          </w:rPr>
          <w:instrText xml:space="preserve"> PAGE   \* MERGEFORMAT </w:instrText>
        </w:r>
        <w:r w:rsidRPr="00B518F9">
          <w:rPr>
            <w:rFonts w:ascii="Times New Roman" w:hAnsi="Times New Roman"/>
            <w:b/>
            <w:bCs/>
            <w:sz w:val="22"/>
            <w:szCs w:val="22"/>
          </w:rPr>
          <w:fldChar w:fldCharType="separate"/>
        </w:r>
        <w:r w:rsidR="0061148A" w:rsidRPr="00B518F9">
          <w:rPr>
            <w:rFonts w:ascii="Times New Roman" w:hAnsi="Times New Roman"/>
            <w:b/>
            <w:bCs/>
            <w:noProof/>
            <w:sz w:val="22"/>
            <w:szCs w:val="22"/>
          </w:rPr>
          <w:t>11</w:t>
        </w:r>
        <w:r w:rsidRPr="00B518F9">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566E2" w14:textId="77777777" w:rsidR="001D48DF" w:rsidRDefault="001D4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90114" w14:textId="77777777" w:rsidR="004516BB" w:rsidRDefault="004516BB">
      <w:r>
        <w:separator/>
      </w:r>
    </w:p>
  </w:footnote>
  <w:footnote w:type="continuationSeparator" w:id="0">
    <w:p w14:paraId="16D3924D" w14:textId="77777777" w:rsidR="004516BB" w:rsidRDefault="00451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8824" w14:textId="77777777" w:rsidR="001D48DF" w:rsidRDefault="001D48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BFEDD" w14:textId="3EA34D13" w:rsidR="000A25EA" w:rsidRDefault="000A25EA">
    <w:pPr>
      <w:jc w:val="center"/>
      <w:rPr>
        <w:rFonts w:ascii="Times New Roman" w:hAnsi="Times New Roman"/>
        <w:b/>
        <w:bCs/>
      </w:rPr>
    </w:pPr>
    <w:r>
      <w:rPr>
        <w:rFonts w:ascii="Times New Roman" w:hAnsi="Times New Roman"/>
        <w:b/>
        <w:bCs/>
      </w:rPr>
      <w:t>45CSR6</w:t>
    </w:r>
  </w:p>
  <w:p w14:paraId="7DAD2CF6" w14:textId="77777777" w:rsidR="006B3117" w:rsidRDefault="006B3117">
    <w:pPr>
      <w:jc w:val="center"/>
      <w:rPr>
        <w:rFonts w:ascii="Times New Roman" w:hAnsi="Times New Roman"/>
        <w:b/>
        <w:bCs/>
      </w:rPr>
    </w:pPr>
  </w:p>
  <w:p w14:paraId="77A2E0E9" w14:textId="77777777" w:rsidR="006B3117" w:rsidRDefault="006B3117">
    <w:pPr>
      <w:jc w:val="center"/>
      <w:rPr>
        <w:rFonts w:ascii="Times New Roman" w:hAnsi="Times New Roman"/>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B9060" w14:textId="77777777" w:rsidR="001D48DF" w:rsidRDefault="001D48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6C4"/>
    <w:rsid w:val="00000E49"/>
    <w:rsid w:val="00012D8D"/>
    <w:rsid w:val="0001343D"/>
    <w:rsid w:val="00021225"/>
    <w:rsid w:val="000314C6"/>
    <w:rsid w:val="0003292E"/>
    <w:rsid w:val="00040463"/>
    <w:rsid w:val="00050E15"/>
    <w:rsid w:val="00064F73"/>
    <w:rsid w:val="00080355"/>
    <w:rsid w:val="000A25EA"/>
    <w:rsid w:val="000C64C7"/>
    <w:rsid w:val="000D7F29"/>
    <w:rsid w:val="000F1EA8"/>
    <w:rsid w:val="00106304"/>
    <w:rsid w:val="0012772A"/>
    <w:rsid w:val="00141814"/>
    <w:rsid w:val="0016050A"/>
    <w:rsid w:val="00185893"/>
    <w:rsid w:val="001A5118"/>
    <w:rsid w:val="001C60E0"/>
    <w:rsid w:val="001D48DF"/>
    <w:rsid w:val="001E3602"/>
    <w:rsid w:val="0022612A"/>
    <w:rsid w:val="00253366"/>
    <w:rsid w:val="002914B6"/>
    <w:rsid w:val="002C26C0"/>
    <w:rsid w:val="0030051E"/>
    <w:rsid w:val="00341160"/>
    <w:rsid w:val="00347F2A"/>
    <w:rsid w:val="0036551F"/>
    <w:rsid w:val="00377ED8"/>
    <w:rsid w:val="003A508D"/>
    <w:rsid w:val="003B7D4C"/>
    <w:rsid w:val="003D46C4"/>
    <w:rsid w:val="003F7A84"/>
    <w:rsid w:val="0040353F"/>
    <w:rsid w:val="00422E95"/>
    <w:rsid w:val="00423E25"/>
    <w:rsid w:val="00435816"/>
    <w:rsid w:val="004516BB"/>
    <w:rsid w:val="00475AB9"/>
    <w:rsid w:val="00475B76"/>
    <w:rsid w:val="004927DF"/>
    <w:rsid w:val="004A2639"/>
    <w:rsid w:val="004B0136"/>
    <w:rsid w:val="004B0F87"/>
    <w:rsid w:val="004B2F89"/>
    <w:rsid w:val="004D1739"/>
    <w:rsid w:val="00536E4B"/>
    <w:rsid w:val="00582CD1"/>
    <w:rsid w:val="005925A9"/>
    <w:rsid w:val="005979A4"/>
    <w:rsid w:val="0061148A"/>
    <w:rsid w:val="00675657"/>
    <w:rsid w:val="006B3117"/>
    <w:rsid w:val="00713741"/>
    <w:rsid w:val="00735469"/>
    <w:rsid w:val="00771745"/>
    <w:rsid w:val="00813664"/>
    <w:rsid w:val="00820C59"/>
    <w:rsid w:val="0082413A"/>
    <w:rsid w:val="00826442"/>
    <w:rsid w:val="00834FD0"/>
    <w:rsid w:val="0085505B"/>
    <w:rsid w:val="00877552"/>
    <w:rsid w:val="008D3590"/>
    <w:rsid w:val="0090344D"/>
    <w:rsid w:val="009165FD"/>
    <w:rsid w:val="00940605"/>
    <w:rsid w:val="00950894"/>
    <w:rsid w:val="009D6EEF"/>
    <w:rsid w:val="009F3B7B"/>
    <w:rsid w:val="00A04EC0"/>
    <w:rsid w:val="00A437BC"/>
    <w:rsid w:val="00A8564E"/>
    <w:rsid w:val="00AA5F3F"/>
    <w:rsid w:val="00AB21CC"/>
    <w:rsid w:val="00AF1F90"/>
    <w:rsid w:val="00AF5D9B"/>
    <w:rsid w:val="00B30EC8"/>
    <w:rsid w:val="00B518F9"/>
    <w:rsid w:val="00B76B83"/>
    <w:rsid w:val="00B838C0"/>
    <w:rsid w:val="00B9058F"/>
    <w:rsid w:val="00BA04BF"/>
    <w:rsid w:val="00BB2BCE"/>
    <w:rsid w:val="00BC13F1"/>
    <w:rsid w:val="00BE03CE"/>
    <w:rsid w:val="00C13CB8"/>
    <w:rsid w:val="00C30F10"/>
    <w:rsid w:val="00C32E87"/>
    <w:rsid w:val="00C35029"/>
    <w:rsid w:val="00C74A19"/>
    <w:rsid w:val="00CC376B"/>
    <w:rsid w:val="00CD414F"/>
    <w:rsid w:val="00D0742A"/>
    <w:rsid w:val="00D249F3"/>
    <w:rsid w:val="00D46D60"/>
    <w:rsid w:val="00D5203B"/>
    <w:rsid w:val="00D568AE"/>
    <w:rsid w:val="00D84AF8"/>
    <w:rsid w:val="00D851E3"/>
    <w:rsid w:val="00D85579"/>
    <w:rsid w:val="00D93416"/>
    <w:rsid w:val="00D95AF7"/>
    <w:rsid w:val="00E046A1"/>
    <w:rsid w:val="00E16068"/>
    <w:rsid w:val="00E4636C"/>
    <w:rsid w:val="00E53B1A"/>
    <w:rsid w:val="00E62F99"/>
    <w:rsid w:val="00E72A4B"/>
    <w:rsid w:val="00EA2803"/>
    <w:rsid w:val="00EC7BFB"/>
    <w:rsid w:val="00ED286B"/>
    <w:rsid w:val="00F037C1"/>
    <w:rsid w:val="00F31234"/>
    <w:rsid w:val="00F3760B"/>
    <w:rsid w:val="00F42FA7"/>
    <w:rsid w:val="00F7140C"/>
    <w:rsid w:val="00F8278F"/>
    <w:rsid w:val="00FE494A"/>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F109BA"/>
  <w14:defaultImageDpi w14:val="0"/>
  <w15:docId w15:val="{29186CE6-955A-497B-94EB-41263B552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Coronet" w:hAnsi="Coronet"/>
      <w:sz w:val="20"/>
      <w:szCs w:val="20"/>
    </w:rPr>
  </w:style>
  <w:style w:type="paragraph" w:styleId="Heading1">
    <w:name w:val="heading 1"/>
    <w:basedOn w:val="Normal"/>
    <w:next w:val="Normal"/>
    <w:link w:val="Heading1Char"/>
    <w:uiPriority w:val="9"/>
    <w:qFormat/>
    <w:rsid w:val="00D84AF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84AF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84AF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41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13A"/>
    <w:rPr>
      <w:rFonts w:ascii="Segoe UI" w:hAnsi="Segoe UI" w:cs="Segoe UI"/>
      <w:sz w:val="18"/>
      <w:szCs w:val="18"/>
    </w:rPr>
  </w:style>
  <w:style w:type="paragraph" w:styleId="Header">
    <w:name w:val="header"/>
    <w:basedOn w:val="Normal"/>
    <w:link w:val="HeaderChar"/>
    <w:uiPriority w:val="99"/>
    <w:unhideWhenUsed/>
    <w:rsid w:val="0082413A"/>
    <w:pPr>
      <w:tabs>
        <w:tab w:val="center" w:pos="4680"/>
        <w:tab w:val="right" w:pos="9360"/>
      </w:tabs>
    </w:pPr>
  </w:style>
  <w:style w:type="character" w:customStyle="1" w:styleId="HeaderChar">
    <w:name w:val="Header Char"/>
    <w:basedOn w:val="DefaultParagraphFont"/>
    <w:link w:val="Header"/>
    <w:uiPriority w:val="99"/>
    <w:rsid w:val="0082413A"/>
    <w:rPr>
      <w:rFonts w:ascii="Coronet" w:hAnsi="Coronet"/>
      <w:sz w:val="20"/>
      <w:szCs w:val="20"/>
    </w:rPr>
  </w:style>
  <w:style w:type="paragraph" w:styleId="Footer">
    <w:name w:val="footer"/>
    <w:basedOn w:val="Normal"/>
    <w:link w:val="FooterChar"/>
    <w:uiPriority w:val="99"/>
    <w:unhideWhenUsed/>
    <w:rsid w:val="0082413A"/>
    <w:pPr>
      <w:tabs>
        <w:tab w:val="center" w:pos="4680"/>
        <w:tab w:val="right" w:pos="9360"/>
      </w:tabs>
    </w:pPr>
  </w:style>
  <w:style w:type="character" w:customStyle="1" w:styleId="FooterChar">
    <w:name w:val="Footer Char"/>
    <w:basedOn w:val="DefaultParagraphFont"/>
    <w:link w:val="Footer"/>
    <w:uiPriority w:val="99"/>
    <w:rsid w:val="0082413A"/>
    <w:rPr>
      <w:rFonts w:ascii="Coronet" w:hAnsi="Coronet"/>
      <w:sz w:val="20"/>
      <w:szCs w:val="20"/>
    </w:rPr>
  </w:style>
  <w:style w:type="table" w:styleId="TableGrid">
    <w:name w:val="Table Grid"/>
    <w:basedOn w:val="TableNormal"/>
    <w:uiPriority w:val="39"/>
    <w:rsid w:val="00F31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eading">
    <w:name w:val="Title Heading"/>
    <w:basedOn w:val="Heading1"/>
    <w:link w:val="TitleHeadingChar"/>
    <w:qFormat/>
    <w:rsid w:val="00D84AF8"/>
    <w:pPr>
      <w:jc w:val="center"/>
    </w:pPr>
    <w:rPr>
      <w:rFonts w:ascii="Times New Roman" w:hAnsi="Times New Roman"/>
      <w:b/>
      <w:bCs/>
      <w:color w:val="auto"/>
      <w:sz w:val="22"/>
      <w:szCs w:val="22"/>
    </w:rPr>
  </w:style>
  <w:style w:type="character" w:customStyle="1" w:styleId="Heading1Char">
    <w:name w:val="Heading 1 Char"/>
    <w:basedOn w:val="DefaultParagraphFont"/>
    <w:link w:val="Heading1"/>
    <w:uiPriority w:val="9"/>
    <w:rsid w:val="00D84AF8"/>
    <w:rPr>
      <w:rFonts w:asciiTheme="majorHAnsi" w:eastAsiaTheme="majorEastAsia" w:hAnsiTheme="majorHAnsi" w:cstheme="majorBidi"/>
      <w:color w:val="2E74B5" w:themeColor="accent1" w:themeShade="BF"/>
      <w:sz w:val="32"/>
      <w:szCs w:val="32"/>
    </w:rPr>
  </w:style>
  <w:style w:type="character" w:customStyle="1" w:styleId="TitleHeadingChar">
    <w:name w:val="Title Heading Char"/>
    <w:basedOn w:val="Heading1Char"/>
    <w:link w:val="TitleHeading"/>
    <w:rsid w:val="00D84AF8"/>
    <w:rPr>
      <w:rFonts w:ascii="Times New Roman" w:eastAsiaTheme="majorEastAsia" w:hAnsi="Times New Roman" w:cstheme="majorBidi"/>
      <w:b/>
      <w:bCs/>
      <w:color w:val="2E74B5" w:themeColor="accent1" w:themeShade="BF"/>
      <w:sz w:val="32"/>
      <w:szCs w:val="32"/>
    </w:rPr>
  </w:style>
  <w:style w:type="paragraph" w:customStyle="1" w:styleId="SeriesHeading">
    <w:name w:val="Series Heading"/>
    <w:basedOn w:val="Heading2"/>
    <w:link w:val="SeriesHeadingChar"/>
    <w:qFormat/>
    <w:rsid w:val="00D84AF8"/>
    <w:pPr>
      <w:jc w:val="center"/>
    </w:pPr>
    <w:rPr>
      <w:rFonts w:ascii="Times New Roman" w:hAnsi="Times New Roman"/>
      <w:b/>
      <w:bCs/>
      <w:color w:val="auto"/>
      <w:sz w:val="22"/>
      <w:szCs w:val="22"/>
    </w:rPr>
  </w:style>
  <w:style w:type="character" w:customStyle="1" w:styleId="Heading2Char">
    <w:name w:val="Heading 2 Char"/>
    <w:basedOn w:val="DefaultParagraphFont"/>
    <w:link w:val="Heading2"/>
    <w:uiPriority w:val="9"/>
    <w:semiHidden/>
    <w:rsid w:val="00D84AF8"/>
    <w:rPr>
      <w:rFonts w:asciiTheme="majorHAnsi" w:eastAsiaTheme="majorEastAsia" w:hAnsiTheme="majorHAnsi" w:cstheme="majorBidi"/>
      <w:color w:val="2E74B5" w:themeColor="accent1" w:themeShade="BF"/>
      <w:sz w:val="26"/>
      <w:szCs w:val="26"/>
    </w:rPr>
  </w:style>
  <w:style w:type="character" w:customStyle="1" w:styleId="SeriesHeadingChar">
    <w:name w:val="Series Heading Char"/>
    <w:basedOn w:val="Heading2Char"/>
    <w:link w:val="SeriesHeading"/>
    <w:rsid w:val="00D84AF8"/>
    <w:rPr>
      <w:rFonts w:ascii="Times New Roman" w:eastAsiaTheme="majorEastAsia" w:hAnsi="Times New Roman" w:cstheme="majorBidi"/>
      <w:b/>
      <w:bCs/>
      <w:color w:val="2E74B5" w:themeColor="accent1" w:themeShade="BF"/>
      <w:sz w:val="26"/>
      <w:szCs w:val="26"/>
    </w:rPr>
  </w:style>
  <w:style w:type="paragraph" w:customStyle="1" w:styleId="SectionHeading">
    <w:name w:val="Section Heading"/>
    <w:basedOn w:val="Heading3"/>
    <w:link w:val="SectionHeadingChar"/>
    <w:qFormat/>
    <w:rsid w:val="00D84AF8"/>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pPr>
    <w:rPr>
      <w:rFonts w:ascii="Times New Roman" w:hAnsi="Times New Roman"/>
      <w:b/>
      <w:bCs/>
      <w:color w:val="auto"/>
      <w:sz w:val="22"/>
      <w:szCs w:val="22"/>
    </w:rPr>
  </w:style>
  <w:style w:type="character" w:customStyle="1" w:styleId="Heading3Char">
    <w:name w:val="Heading 3 Char"/>
    <w:basedOn w:val="DefaultParagraphFont"/>
    <w:link w:val="Heading3"/>
    <w:uiPriority w:val="9"/>
    <w:semiHidden/>
    <w:rsid w:val="00D84AF8"/>
    <w:rPr>
      <w:rFonts w:asciiTheme="majorHAnsi" w:eastAsiaTheme="majorEastAsia" w:hAnsiTheme="majorHAnsi" w:cstheme="majorBidi"/>
      <w:color w:val="1F4D78" w:themeColor="accent1" w:themeShade="7F"/>
      <w:sz w:val="24"/>
      <w:szCs w:val="24"/>
    </w:rPr>
  </w:style>
  <w:style w:type="character" w:customStyle="1" w:styleId="SectionHeadingChar">
    <w:name w:val="Section Heading Char"/>
    <w:basedOn w:val="Heading3Char"/>
    <w:link w:val="SectionHeading"/>
    <w:rsid w:val="00D84AF8"/>
    <w:rPr>
      <w:rFonts w:ascii="Times New Roman" w:eastAsiaTheme="majorEastAsia" w:hAnsi="Times New Roman" w:cstheme="majorBidi"/>
      <w:b/>
      <w:b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45CSR6</dc:title>
  <dc:subject/>
  <dc:creator>Jennings, Laura M</dc:creator>
  <cp:keywords/>
  <dc:description/>
  <cp:lastModifiedBy>Jennings, Laura M</cp:lastModifiedBy>
  <cp:revision>2</cp:revision>
  <cp:lastPrinted>2017-03-08T15:20:00Z</cp:lastPrinted>
  <dcterms:created xsi:type="dcterms:W3CDTF">2026-07-15T20:10:00Z</dcterms:created>
  <dcterms:modified xsi:type="dcterms:W3CDTF">2026-07-15T20:10:00Z</dcterms:modified>
</cp:coreProperties>
</file>