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602A" w14:textId="7476F943" w:rsidR="001C2EB8" w:rsidRPr="001C2EB8" w:rsidRDefault="001C2EB8" w:rsidP="001C2EB8">
      <w:pPr>
        <w:spacing w:after="0" w:line="240" w:lineRule="auto"/>
        <w:jc w:val="center"/>
        <w:rPr>
          <w:rFonts w:ascii="Times New Roman" w:eastAsia="Times New Roman" w:hAnsi="Times New Roman" w:cs="Times New Roman"/>
          <w:b/>
          <w:bCs/>
          <w:kern w:val="0"/>
          <w:sz w:val="36"/>
          <w:szCs w:val="36"/>
          <w14:ligatures w14:val="none"/>
        </w:rPr>
      </w:pPr>
      <w:r w:rsidRPr="001C2EB8">
        <w:rPr>
          <w:rFonts w:ascii="Times New Roman" w:eastAsia="Times New Roman" w:hAnsi="Times New Roman" w:cs="Times New Roman"/>
          <w:b/>
          <w:bCs/>
          <w:kern w:val="0"/>
          <w:sz w:val="36"/>
          <w:szCs w:val="36"/>
          <w14:ligatures w14:val="none"/>
        </w:rPr>
        <w:t>CSR 16-06</w:t>
      </w:r>
    </w:p>
    <w:p w14:paraId="14CB4658" w14:textId="7C4A757A" w:rsidR="001C2EB8" w:rsidRPr="001C2EB8" w:rsidRDefault="001C2EB8" w:rsidP="001C2EB8">
      <w:pPr>
        <w:spacing w:after="0" w:line="240" w:lineRule="auto"/>
        <w:jc w:val="center"/>
        <w:rPr>
          <w:rFonts w:ascii="Times New Roman" w:eastAsia="Times New Roman" w:hAnsi="Times New Roman" w:cs="Times New Roman"/>
          <w:b/>
          <w:bCs/>
          <w:kern w:val="0"/>
          <w:sz w:val="30"/>
          <w:szCs w:val="30"/>
          <w14:ligatures w14:val="none"/>
        </w:rPr>
      </w:pPr>
      <w:r w:rsidRPr="001C2EB8">
        <w:rPr>
          <w:rFonts w:ascii="Times New Roman" w:eastAsia="Times New Roman" w:hAnsi="Times New Roman" w:cs="Times New Roman"/>
          <w:b/>
          <w:bCs/>
          <w:kern w:val="0"/>
          <w:sz w:val="36"/>
          <w:szCs w:val="36"/>
          <w14:ligatures w14:val="none"/>
        </w:rPr>
        <w:t>Fiscal Note</w:t>
      </w:r>
    </w:p>
    <w:p w14:paraId="6DE67868" w14:textId="77777777" w:rsidR="001C2EB8" w:rsidRPr="001C2EB8" w:rsidRDefault="001C2EB8" w:rsidP="00193501">
      <w:pPr>
        <w:spacing w:after="0" w:line="240" w:lineRule="auto"/>
        <w:rPr>
          <w:rFonts w:ascii="Times New Roman" w:eastAsia="Times New Roman" w:hAnsi="Times New Roman" w:cs="Times New Roman"/>
          <w:b/>
          <w:bCs/>
          <w:kern w:val="0"/>
          <w:sz w:val="30"/>
          <w:szCs w:val="30"/>
          <w14:ligatures w14:val="none"/>
        </w:rPr>
      </w:pPr>
    </w:p>
    <w:p w14:paraId="19405BD5" w14:textId="1E049F68" w:rsidR="00193501" w:rsidRPr="008E14B1" w:rsidRDefault="00193501" w:rsidP="008E14B1">
      <w:pPr>
        <w:pStyle w:val="ListParagraph"/>
        <w:numPr>
          <w:ilvl w:val="0"/>
          <w:numId w:val="7"/>
        </w:numPr>
        <w:spacing w:after="0" w:line="240" w:lineRule="auto"/>
        <w:rPr>
          <w:rFonts w:ascii="Times New Roman" w:eastAsia="Times New Roman" w:hAnsi="Times New Roman" w:cs="Times New Roman"/>
          <w:b/>
          <w:bCs/>
          <w:kern w:val="0"/>
          <w:sz w:val="30"/>
          <w:szCs w:val="30"/>
          <w14:ligatures w14:val="none"/>
        </w:rPr>
      </w:pPr>
      <w:r w:rsidRPr="008E14B1">
        <w:rPr>
          <w:rFonts w:ascii="Times New Roman" w:eastAsia="Times New Roman" w:hAnsi="Times New Roman" w:cs="Times New Roman"/>
          <w:b/>
          <w:bCs/>
          <w:kern w:val="0"/>
          <w:sz w:val="30"/>
          <w:szCs w:val="30"/>
          <w14:ligatures w14:val="none"/>
        </w:rPr>
        <w:t>OBJECTIVE OF THE RULE</w:t>
      </w:r>
    </w:p>
    <w:p w14:paraId="5BFD431D" w14:textId="77777777" w:rsidR="008E14B1" w:rsidRPr="008E14B1" w:rsidRDefault="008E14B1" w:rsidP="008E14B1">
      <w:pPr>
        <w:pStyle w:val="ListParagraph"/>
        <w:spacing w:after="0" w:line="240" w:lineRule="auto"/>
        <w:rPr>
          <w:rFonts w:ascii="Times New Roman" w:eastAsia="Times New Roman" w:hAnsi="Times New Roman" w:cs="Times New Roman"/>
          <w:b/>
          <w:bCs/>
          <w:kern w:val="0"/>
          <w:sz w:val="30"/>
          <w:szCs w:val="30"/>
          <w14:ligatures w14:val="none"/>
        </w:rPr>
      </w:pPr>
    </w:p>
    <w:p w14:paraId="550FB9B1" w14:textId="77777777" w:rsidR="00193501" w:rsidRPr="001C2EB8" w:rsidRDefault="00193501" w:rsidP="00193501">
      <w:pPr>
        <w:numPr>
          <w:ilvl w:val="0"/>
          <w:numId w:val="1"/>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Purpose:</w:t>
      </w:r>
      <w:r w:rsidRPr="001C2EB8">
        <w:rPr>
          <w:rFonts w:ascii="Times New Roman" w:eastAsia="Times New Roman" w:hAnsi="Times New Roman" w:cs="Times New Roman"/>
          <w:kern w:val="0"/>
          <w14:ligatures w14:val="none"/>
        </w:rPr>
        <w:t xml:space="preserve"> Adjust the biennial licensing renewal fee schedule for licensed Athletic Trainers (ATs) from $80.00 to $100.00.</w:t>
      </w:r>
    </w:p>
    <w:p w14:paraId="454A2827" w14:textId="77777777" w:rsidR="001C2EB8" w:rsidRPr="001C2EB8" w:rsidRDefault="001C2EB8" w:rsidP="001C2EB8">
      <w:pPr>
        <w:spacing w:after="0" w:line="240" w:lineRule="auto"/>
        <w:ind w:left="720"/>
        <w:rPr>
          <w:rFonts w:ascii="Times New Roman" w:eastAsia="Times New Roman" w:hAnsi="Times New Roman" w:cs="Times New Roman"/>
          <w:kern w:val="0"/>
          <w14:ligatures w14:val="none"/>
        </w:rPr>
      </w:pPr>
    </w:p>
    <w:p w14:paraId="5753A7CC" w14:textId="5F42DC9F" w:rsidR="00193501" w:rsidRPr="001C2EB8" w:rsidRDefault="00193501" w:rsidP="00193501">
      <w:pPr>
        <w:numPr>
          <w:ilvl w:val="0"/>
          <w:numId w:val="1"/>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Necessity:</w:t>
      </w:r>
      <w:r w:rsidRPr="001C2EB8">
        <w:rPr>
          <w:rFonts w:ascii="Times New Roman" w:eastAsia="Times New Roman" w:hAnsi="Times New Roman" w:cs="Times New Roman"/>
          <w:kern w:val="0"/>
          <w14:ligatures w14:val="none"/>
        </w:rPr>
        <w:t xml:space="preserve"> Stabilize structural budget deficits, align AT contributions with shared board operating expenses, and fund an upcoming online database vendor price spike</w:t>
      </w:r>
      <w:r w:rsidR="001C2EB8" w:rsidRPr="001C2EB8">
        <w:rPr>
          <w:rFonts w:ascii="Times New Roman" w:eastAsia="Times New Roman" w:hAnsi="Times New Roman" w:cs="Times New Roman"/>
          <w:kern w:val="0"/>
          <w14:ligatures w14:val="none"/>
        </w:rPr>
        <w:t xml:space="preserve"> as well as increases in all other expenditures such </w:t>
      </w:r>
      <w:r w:rsidR="00A03DCE" w:rsidRPr="001C2EB8">
        <w:rPr>
          <w:rFonts w:ascii="Times New Roman" w:eastAsia="Times New Roman" w:hAnsi="Times New Roman" w:cs="Times New Roman"/>
          <w:kern w:val="0"/>
          <w14:ligatures w14:val="none"/>
        </w:rPr>
        <w:t>as</w:t>
      </w:r>
      <w:r w:rsidR="001C2EB8" w:rsidRPr="001C2EB8">
        <w:rPr>
          <w:rFonts w:ascii="Times New Roman" w:eastAsia="Times New Roman" w:hAnsi="Times New Roman" w:cs="Times New Roman"/>
          <w:kern w:val="0"/>
          <w14:ligatures w14:val="none"/>
        </w:rPr>
        <w:t xml:space="preserve"> OT, Attorney Fee</w:t>
      </w:r>
      <w:r w:rsidR="00A03DCE">
        <w:rPr>
          <w:rFonts w:ascii="Times New Roman" w:eastAsia="Times New Roman" w:hAnsi="Times New Roman" w:cs="Times New Roman"/>
          <w:kern w:val="0"/>
          <w14:ligatures w14:val="none"/>
        </w:rPr>
        <w:t>s</w:t>
      </w:r>
      <w:r w:rsidR="001C2EB8" w:rsidRPr="001C2EB8">
        <w:rPr>
          <w:rFonts w:ascii="Times New Roman" w:eastAsia="Times New Roman" w:hAnsi="Times New Roman" w:cs="Times New Roman"/>
          <w:kern w:val="0"/>
          <w14:ligatures w14:val="none"/>
        </w:rPr>
        <w:t xml:space="preserve"> and PEIA benefits for employees.</w:t>
      </w:r>
    </w:p>
    <w:p w14:paraId="341A7F34" w14:textId="77777777" w:rsidR="00193501" w:rsidRPr="001C2EB8" w:rsidRDefault="00193501" w:rsidP="00193501">
      <w:pPr>
        <w:spacing w:after="0" w:line="240" w:lineRule="auto"/>
        <w:ind w:left="720"/>
        <w:rPr>
          <w:rFonts w:ascii="Times New Roman" w:eastAsia="Times New Roman" w:hAnsi="Times New Roman" w:cs="Times New Roman"/>
          <w:kern w:val="0"/>
          <w14:ligatures w14:val="none"/>
        </w:rPr>
      </w:pPr>
    </w:p>
    <w:p w14:paraId="3F59178C" w14:textId="71BD90C5" w:rsidR="00193501" w:rsidRPr="008E14B1" w:rsidRDefault="00193501" w:rsidP="008E14B1">
      <w:pPr>
        <w:pStyle w:val="ListParagraph"/>
        <w:numPr>
          <w:ilvl w:val="0"/>
          <w:numId w:val="7"/>
        </w:numPr>
        <w:spacing w:after="0" w:line="240" w:lineRule="auto"/>
        <w:rPr>
          <w:rFonts w:ascii="Times New Roman" w:eastAsia="Times New Roman" w:hAnsi="Times New Roman" w:cs="Times New Roman"/>
          <w:b/>
          <w:bCs/>
          <w:kern w:val="0"/>
          <w:sz w:val="30"/>
          <w:szCs w:val="30"/>
          <w14:ligatures w14:val="none"/>
        </w:rPr>
      </w:pPr>
      <w:r w:rsidRPr="008E14B1">
        <w:rPr>
          <w:rFonts w:ascii="Times New Roman" w:eastAsia="Times New Roman" w:hAnsi="Times New Roman" w:cs="Times New Roman"/>
          <w:b/>
          <w:bCs/>
          <w:kern w:val="0"/>
          <w:sz w:val="30"/>
          <w:szCs w:val="30"/>
          <w14:ligatures w14:val="none"/>
        </w:rPr>
        <w:t>EXPLANATION OF ESTIMATE</w:t>
      </w:r>
    </w:p>
    <w:p w14:paraId="52C885B0" w14:textId="77777777" w:rsidR="008E14B1" w:rsidRPr="008E14B1" w:rsidRDefault="008E14B1" w:rsidP="008E14B1">
      <w:pPr>
        <w:pStyle w:val="ListParagraph"/>
        <w:spacing w:after="0" w:line="240" w:lineRule="auto"/>
        <w:rPr>
          <w:rFonts w:ascii="Times New Roman" w:eastAsia="Times New Roman" w:hAnsi="Times New Roman" w:cs="Times New Roman"/>
          <w:b/>
          <w:bCs/>
          <w:kern w:val="0"/>
          <w:sz w:val="30"/>
          <w:szCs w:val="30"/>
          <w14:ligatures w14:val="none"/>
        </w:rPr>
      </w:pPr>
    </w:p>
    <w:p w14:paraId="57E938EA" w14:textId="77777777" w:rsidR="00193501" w:rsidRPr="001C2EB8" w:rsidRDefault="00193501" w:rsidP="00193501">
      <w:pPr>
        <w:numPr>
          <w:ilvl w:val="0"/>
          <w:numId w:val="2"/>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Historical Restraint:</w:t>
      </w:r>
      <w:r w:rsidRPr="001C2EB8">
        <w:rPr>
          <w:rFonts w:ascii="Times New Roman" w:eastAsia="Times New Roman" w:hAnsi="Times New Roman" w:cs="Times New Roman"/>
          <w:kern w:val="0"/>
          <w14:ligatures w14:val="none"/>
        </w:rPr>
        <w:t xml:space="preserve"> The Board has not implemented a renewal fee increase for Athletic Trainers since </w:t>
      </w:r>
      <w:r w:rsidRPr="001C2EB8">
        <w:rPr>
          <w:rFonts w:ascii="Times New Roman" w:eastAsia="Times New Roman" w:hAnsi="Times New Roman" w:cs="Times New Roman"/>
          <w:b/>
          <w:bCs/>
          <w:kern w:val="0"/>
          <w14:ligatures w14:val="none"/>
        </w:rPr>
        <w:t>2020</w:t>
      </w:r>
      <w:r w:rsidRPr="001C2EB8">
        <w:rPr>
          <w:rFonts w:ascii="Times New Roman" w:eastAsia="Times New Roman" w:hAnsi="Times New Roman" w:cs="Times New Roman"/>
          <w:kern w:val="0"/>
          <w14:ligatures w14:val="none"/>
        </w:rPr>
        <w:t>, when the profession officially transitioned from a registration structure to full medical licensure.</w:t>
      </w:r>
    </w:p>
    <w:p w14:paraId="3A4C5138" w14:textId="77777777" w:rsidR="00193501" w:rsidRPr="001C2EB8" w:rsidRDefault="00193501" w:rsidP="00193501">
      <w:pPr>
        <w:spacing w:after="0" w:line="240" w:lineRule="auto"/>
        <w:ind w:left="720"/>
        <w:rPr>
          <w:rFonts w:ascii="Times New Roman" w:eastAsia="Times New Roman" w:hAnsi="Times New Roman" w:cs="Times New Roman"/>
          <w:kern w:val="0"/>
          <w14:ligatures w14:val="none"/>
        </w:rPr>
      </w:pPr>
    </w:p>
    <w:p w14:paraId="293947CB" w14:textId="77777777" w:rsidR="00193501" w:rsidRPr="001C2EB8" w:rsidRDefault="00193501" w:rsidP="00193501">
      <w:pPr>
        <w:numPr>
          <w:ilvl w:val="0"/>
          <w:numId w:val="2"/>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The Structural Crisis:</w:t>
      </w:r>
      <w:r w:rsidRPr="001C2EB8">
        <w:rPr>
          <w:rFonts w:ascii="Times New Roman" w:eastAsia="Times New Roman" w:hAnsi="Times New Roman" w:cs="Times New Roman"/>
          <w:kern w:val="0"/>
          <w14:ligatures w14:val="none"/>
        </w:rPr>
        <w:t xml:space="preserve"> </w:t>
      </w:r>
      <w:r w:rsidRPr="001C2EB8">
        <w:rPr>
          <w:rFonts w:ascii="Times New Roman" w:eastAsia="Times New Roman" w:hAnsi="Times New Roman" w:cs="Times New Roman"/>
          <w:b/>
          <w:bCs/>
          <w:kern w:val="0"/>
          <w14:ligatures w14:val="none"/>
        </w:rPr>
        <w:t>The Board's operational expenditures exceed its incoming revenue every single year.</w:t>
      </w:r>
      <w:r w:rsidRPr="001C2EB8">
        <w:rPr>
          <w:rFonts w:ascii="Times New Roman" w:eastAsia="Times New Roman" w:hAnsi="Times New Roman" w:cs="Times New Roman"/>
          <w:kern w:val="0"/>
          <w14:ligatures w14:val="none"/>
        </w:rPr>
        <w:t xml:space="preserve"> The agency is trapped in a structural deficit.</w:t>
      </w:r>
    </w:p>
    <w:p w14:paraId="2675B336" w14:textId="77777777" w:rsidR="00193501" w:rsidRPr="001C2EB8" w:rsidRDefault="00193501" w:rsidP="00193501">
      <w:pPr>
        <w:spacing w:after="0" w:line="240" w:lineRule="auto"/>
        <w:rPr>
          <w:rFonts w:ascii="Times New Roman" w:eastAsia="Times New Roman" w:hAnsi="Times New Roman" w:cs="Times New Roman"/>
          <w:kern w:val="0"/>
          <w14:ligatures w14:val="none"/>
        </w:rPr>
      </w:pPr>
    </w:p>
    <w:p w14:paraId="158407F9" w14:textId="77777777" w:rsidR="00193501" w:rsidRPr="001C2EB8" w:rsidRDefault="00193501" w:rsidP="00193501">
      <w:pPr>
        <w:numPr>
          <w:ilvl w:val="0"/>
          <w:numId w:val="2"/>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Long-Term Trend:</w:t>
      </w:r>
      <w:r w:rsidRPr="001C2EB8">
        <w:rPr>
          <w:rFonts w:ascii="Times New Roman" w:eastAsia="Times New Roman" w:hAnsi="Times New Roman" w:cs="Times New Roman"/>
          <w:kern w:val="0"/>
          <w14:ligatures w14:val="none"/>
        </w:rPr>
        <w:t xml:space="preserve"> While the Board currently holds a healthy cash balance, it will steadily and continuously decrease over time due to the rising costs of operations and contracted services.</w:t>
      </w:r>
    </w:p>
    <w:p w14:paraId="55AB7F6C" w14:textId="77777777" w:rsidR="00193501" w:rsidRPr="001C2EB8" w:rsidRDefault="00193501" w:rsidP="00193501">
      <w:pPr>
        <w:spacing w:after="0" w:line="240" w:lineRule="auto"/>
        <w:rPr>
          <w:rFonts w:ascii="Times New Roman" w:eastAsia="Times New Roman" w:hAnsi="Times New Roman" w:cs="Times New Roman"/>
          <w:kern w:val="0"/>
          <w14:ligatures w14:val="none"/>
        </w:rPr>
      </w:pPr>
    </w:p>
    <w:p w14:paraId="05328B0A" w14:textId="57A6E424" w:rsidR="00193501" w:rsidRPr="001C2EB8" w:rsidRDefault="00193501" w:rsidP="00193501">
      <w:pPr>
        <w:numPr>
          <w:ilvl w:val="0"/>
          <w:numId w:val="2"/>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Impending Expense:</w:t>
      </w:r>
      <w:r w:rsidRPr="001C2EB8">
        <w:rPr>
          <w:rFonts w:ascii="Times New Roman" w:eastAsia="Times New Roman" w:hAnsi="Times New Roman" w:cs="Times New Roman"/>
          <w:kern w:val="0"/>
          <w14:ligatures w14:val="none"/>
        </w:rPr>
        <w:t xml:space="preserve"> The online </w:t>
      </w:r>
      <w:r w:rsidR="00A03DCE">
        <w:rPr>
          <w:rFonts w:ascii="Times New Roman" w:eastAsia="Times New Roman" w:hAnsi="Times New Roman" w:cs="Times New Roman"/>
          <w:kern w:val="0"/>
          <w14:ligatures w14:val="none"/>
        </w:rPr>
        <w:t xml:space="preserve">licensure </w:t>
      </w:r>
      <w:r w:rsidRPr="001C2EB8">
        <w:rPr>
          <w:rFonts w:ascii="Times New Roman" w:eastAsia="Times New Roman" w:hAnsi="Times New Roman" w:cs="Times New Roman"/>
          <w:kern w:val="0"/>
          <w14:ligatures w14:val="none"/>
        </w:rPr>
        <w:t xml:space="preserve">database contract is set to spike from </w:t>
      </w:r>
      <w:r w:rsidRPr="001C2EB8">
        <w:rPr>
          <w:rFonts w:ascii="Times New Roman" w:eastAsia="Times New Roman" w:hAnsi="Times New Roman" w:cs="Times New Roman"/>
          <w:b/>
          <w:bCs/>
          <w:kern w:val="0"/>
          <w14:ligatures w14:val="none"/>
        </w:rPr>
        <w:t>$9,700 to $25,000 next August 2027</w:t>
      </w:r>
      <w:r w:rsidRPr="001C2EB8">
        <w:rPr>
          <w:rFonts w:ascii="Times New Roman" w:eastAsia="Times New Roman" w:hAnsi="Times New Roman" w:cs="Times New Roman"/>
          <w:kern w:val="0"/>
          <w14:ligatures w14:val="none"/>
        </w:rPr>
        <w:t>, which will further widen the gap between annual revenue and expenditures.</w:t>
      </w:r>
    </w:p>
    <w:p w14:paraId="50C04E2F" w14:textId="77777777" w:rsidR="00193501" w:rsidRPr="001C2EB8" w:rsidRDefault="00193501" w:rsidP="00193501">
      <w:pPr>
        <w:spacing w:after="0" w:line="240" w:lineRule="auto"/>
        <w:rPr>
          <w:rFonts w:ascii="Times New Roman" w:eastAsia="Times New Roman" w:hAnsi="Times New Roman" w:cs="Times New Roman"/>
          <w:kern w:val="0"/>
          <w14:ligatures w14:val="none"/>
        </w:rPr>
      </w:pPr>
    </w:p>
    <w:p w14:paraId="7F0CBF38" w14:textId="77777777" w:rsidR="00193501" w:rsidRPr="001C2EB8" w:rsidRDefault="00193501" w:rsidP="00193501">
      <w:pPr>
        <w:numPr>
          <w:ilvl w:val="0"/>
          <w:numId w:val="2"/>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Demonstrated Decline:</w:t>
      </w:r>
      <w:r w:rsidRPr="001C2EB8">
        <w:rPr>
          <w:rFonts w:ascii="Times New Roman" w:eastAsia="Times New Roman" w:hAnsi="Times New Roman" w:cs="Times New Roman"/>
          <w:kern w:val="0"/>
          <w14:ligatures w14:val="none"/>
        </w:rPr>
        <w:t xml:space="preserve"> Shared board cash positions dropped from </w:t>
      </w:r>
      <w:r w:rsidRPr="001C2EB8">
        <w:rPr>
          <w:rFonts w:ascii="Times New Roman" w:eastAsia="Times New Roman" w:hAnsi="Times New Roman" w:cs="Times New Roman"/>
          <w:b/>
          <w:bCs/>
          <w:kern w:val="0"/>
          <w14:ligatures w14:val="none"/>
        </w:rPr>
        <w:t>$1,020,112 (FY21) to $766,569 (FY26)</w:t>
      </w:r>
      <w:r w:rsidRPr="001C2EB8">
        <w:rPr>
          <w:rFonts w:ascii="Times New Roman" w:eastAsia="Times New Roman" w:hAnsi="Times New Roman" w:cs="Times New Roman"/>
          <w:kern w:val="0"/>
          <w14:ligatures w14:val="none"/>
        </w:rPr>
        <w:t>—an 8.4% cash reduction in the last fiscal year alone due to expenditures consistently outpacing incoming revenue.</w:t>
      </w:r>
    </w:p>
    <w:p w14:paraId="66801084" w14:textId="77777777" w:rsidR="00193501" w:rsidRPr="001C2EB8" w:rsidRDefault="00193501" w:rsidP="00193501">
      <w:pPr>
        <w:spacing w:after="0" w:line="240" w:lineRule="auto"/>
        <w:rPr>
          <w:rFonts w:ascii="Times New Roman" w:eastAsia="Times New Roman" w:hAnsi="Times New Roman" w:cs="Times New Roman"/>
          <w:kern w:val="0"/>
          <w14:ligatures w14:val="none"/>
        </w:rPr>
      </w:pPr>
    </w:p>
    <w:p w14:paraId="2710B737" w14:textId="77777777" w:rsidR="00193501" w:rsidRDefault="00193501" w:rsidP="00193501">
      <w:pPr>
        <w:spacing w:after="0" w:line="240" w:lineRule="auto"/>
        <w:rPr>
          <w:rFonts w:ascii="Times New Roman" w:eastAsia="Times New Roman" w:hAnsi="Times New Roman" w:cs="Times New Roman"/>
          <w:b/>
          <w:bCs/>
          <w:kern w:val="0"/>
          <w14:ligatures w14:val="none"/>
        </w:rPr>
      </w:pPr>
      <w:r w:rsidRPr="001C2EB8">
        <w:rPr>
          <w:rFonts w:ascii="Times New Roman" w:eastAsia="Times New Roman" w:hAnsi="Times New Roman" w:cs="Times New Roman"/>
          <w:b/>
          <w:bCs/>
          <w:kern w:val="0"/>
          <w14:ligatures w14:val="none"/>
        </w:rPr>
        <w:t>National Benchmarking (WV remains lower than national averages)</w:t>
      </w:r>
    </w:p>
    <w:p w14:paraId="7469AA71" w14:textId="77777777" w:rsidR="008E14B1" w:rsidRPr="001C2EB8" w:rsidRDefault="008E14B1" w:rsidP="00193501">
      <w:pPr>
        <w:spacing w:after="0" w:line="240" w:lineRule="auto"/>
        <w:rPr>
          <w:rFonts w:ascii="Times New Roman" w:eastAsia="Times New Roman" w:hAnsi="Times New Roman" w:cs="Times New Roman"/>
          <w:b/>
          <w:bCs/>
          <w:kern w:val="0"/>
          <w14:ligatures w14:val="none"/>
        </w:rPr>
      </w:pPr>
    </w:p>
    <w:p w14:paraId="475173CD" w14:textId="77777777" w:rsidR="00193501" w:rsidRPr="001C2EB8" w:rsidRDefault="00193501" w:rsidP="00193501">
      <w:pPr>
        <w:numPr>
          <w:ilvl w:val="0"/>
          <w:numId w:val="3"/>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AT Biennial Renewal:</w:t>
      </w:r>
      <w:r w:rsidRPr="001C2EB8">
        <w:rPr>
          <w:rFonts w:ascii="Times New Roman" w:eastAsia="Times New Roman" w:hAnsi="Times New Roman" w:cs="Times New Roman"/>
          <w:kern w:val="0"/>
          <w14:ligatures w14:val="none"/>
        </w:rPr>
        <w:t xml:space="preserve"> $100 Proposed </w:t>
      </w:r>
      <w:r w:rsidRPr="001C2EB8">
        <w:rPr>
          <w:rFonts w:ascii="Times New Roman" w:eastAsia="Times New Roman" w:hAnsi="Times New Roman" w:cs="Times New Roman"/>
          <w:i/>
          <w:iCs/>
          <w:kern w:val="0"/>
          <w14:ligatures w14:val="none"/>
        </w:rPr>
        <w:t>(vs. $120–$250+ National Average Range)</w:t>
      </w:r>
      <w:r w:rsidRPr="001C2EB8">
        <w:rPr>
          <w:rFonts w:ascii="Times New Roman" w:eastAsia="Times New Roman" w:hAnsi="Times New Roman" w:cs="Times New Roman"/>
          <w:kern w:val="0"/>
          <w14:ligatures w14:val="none"/>
        </w:rPr>
        <w:t>.</w:t>
      </w:r>
    </w:p>
    <w:p w14:paraId="762F00A7" w14:textId="77777777" w:rsidR="00193501" w:rsidRPr="001C2EB8" w:rsidRDefault="00193501" w:rsidP="00193501">
      <w:pPr>
        <w:spacing w:after="0" w:line="240" w:lineRule="auto"/>
        <w:ind w:left="720"/>
        <w:rPr>
          <w:rFonts w:ascii="Times New Roman" w:eastAsia="Times New Roman" w:hAnsi="Times New Roman" w:cs="Times New Roman"/>
          <w:kern w:val="0"/>
          <w14:ligatures w14:val="none"/>
        </w:rPr>
      </w:pPr>
    </w:p>
    <w:p w14:paraId="1AD44981" w14:textId="5069BDC7" w:rsidR="00193501" w:rsidRPr="001C2EB8" w:rsidRDefault="00193501" w:rsidP="00193501">
      <w:pPr>
        <w:numPr>
          <w:ilvl w:val="0"/>
          <w:numId w:val="3"/>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Regional Context:</w:t>
      </w:r>
      <w:r w:rsidRPr="001C2EB8">
        <w:rPr>
          <w:rFonts w:ascii="Times New Roman" w:eastAsia="Times New Roman" w:hAnsi="Times New Roman" w:cs="Times New Roman"/>
          <w:kern w:val="0"/>
          <w14:ligatures w14:val="none"/>
        </w:rPr>
        <w:t xml:space="preserve"> West Virginia’s adjusted rate remains highly </w:t>
      </w:r>
      <w:r w:rsidRPr="001C2EB8">
        <w:rPr>
          <w:rFonts w:ascii="Times New Roman" w:eastAsia="Times New Roman" w:hAnsi="Times New Roman" w:cs="Times New Roman"/>
          <w:kern w:val="0"/>
          <w14:ligatures w14:val="none"/>
        </w:rPr>
        <w:t>competitive,</w:t>
      </w:r>
      <w:r w:rsidRPr="001C2EB8">
        <w:rPr>
          <w:rFonts w:ascii="Times New Roman" w:eastAsia="Times New Roman" w:hAnsi="Times New Roman" w:cs="Times New Roman"/>
          <w:kern w:val="0"/>
          <w14:ligatures w14:val="none"/>
        </w:rPr>
        <w:t xml:space="preserve"> and fair compared to nearby states requiring athletic training medical credentials (e.g., Ohio sits at $150, Virginia at $135).</w:t>
      </w:r>
    </w:p>
    <w:p w14:paraId="5D149F05" w14:textId="77777777" w:rsidR="00193501" w:rsidRPr="001C2EB8" w:rsidRDefault="00193501" w:rsidP="00193501">
      <w:pPr>
        <w:spacing w:before="480" w:after="480" w:line="240" w:lineRule="auto"/>
        <w:rPr>
          <w:rFonts w:ascii="Times New Roman" w:eastAsia="Times New Roman" w:hAnsi="Times New Roman" w:cs="Times New Roman"/>
          <w:kern w:val="0"/>
          <w:sz w:val="21"/>
          <w:szCs w:val="21"/>
          <w14:ligatures w14:val="none"/>
        </w:rPr>
      </w:pPr>
      <w:r w:rsidRPr="001C2EB8">
        <w:rPr>
          <w:rFonts w:ascii="Times New Roman" w:eastAsia="Times New Roman" w:hAnsi="Times New Roman" w:cs="Times New Roman"/>
          <w:kern w:val="0"/>
          <w14:ligatures w14:val="none"/>
        </w:rPr>
        <w:pict w14:anchorId="433DB6E4">
          <v:rect id="_x0000_i1025" style="width:0;height:1.5pt" o:hralign="center" o:hrstd="t" o:hr="t" fillcolor="#a0a0a0" stroked="f"/>
        </w:pict>
      </w:r>
    </w:p>
    <w:p w14:paraId="7B2575C1" w14:textId="034F863C" w:rsidR="00193501" w:rsidRPr="008E14B1" w:rsidRDefault="00193501" w:rsidP="008E14B1">
      <w:pPr>
        <w:pStyle w:val="ListParagraph"/>
        <w:numPr>
          <w:ilvl w:val="0"/>
          <w:numId w:val="7"/>
        </w:numPr>
        <w:spacing w:after="0" w:line="240" w:lineRule="auto"/>
        <w:rPr>
          <w:rFonts w:ascii="Times New Roman" w:eastAsia="Times New Roman" w:hAnsi="Times New Roman" w:cs="Times New Roman"/>
          <w:b/>
          <w:bCs/>
          <w:kern w:val="0"/>
          <w:sz w:val="30"/>
          <w:szCs w:val="30"/>
          <w14:ligatures w14:val="none"/>
        </w:rPr>
      </w:pPr>
      <w:r w:rsidRPr="008E14B1">
        <w:rPr>
          <w:rFonts w:ascii="Times New Roman" w:eastAsia="Times New Roman" w:hAnsi="Times New Roman" w:cs="Times New Roman"/>
          <w:b/>
          <w:bCs/>
          <w:kern w:val="0"/>
          <w:sz w:val="30"/>
          <w:szCs w:val="30"/>
          <w14:ligatures w14:val="none"/>
        </w:rPr>
        <w:lastRenderedPageBreak/>
        <w:t>DETAIL OF ESTIMATE (PROJECTED ANNUAL REVENUE INFLUX)</w:t>
      </w:r>
    </w:p>
    <w:p w14:paraId="24704D3B" w14:textId="77777777" w:rsidR="008E14B1" w:rsidRPr="008E14B1" w:rsidRDefault="008E14B1" w:rsidP="008E14B1">
      <w:pPr>
        <w:pStyle w:val="ListParagraph"/>
        <w:spacing w:after="0" w:line="240" w:lineRule="auto"/>
        <w:rPr>
          <w:rFonts w:ascii="Times New Roman" w:eastAsia="Times New Roman" w:hAnsi="Times New Roman" w:cs="Times New Roman"/>
          <w:b/>
          <w:bCs/>
          <w:kern w:val="0"/>
          <w:sz w:val="30"/>
          <w:szCs w:val="30"/>
          <w14:ligatures w14:val="none"/>
        </w:rPr>
      </w:pPr>
    </w:p>
    <w:p w14:paraId="67235F60" w14:textId="77777777" w:rsidR="00193501" w:rsidRDefault="00193501" w:rsidP="00193501">
      <w:p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kern w:val="0"/>
          <w14:ligatures w14:val="none"/>
        </w:rPr>
        <w:t>Athletic Trainers renew on a biennial (two-year) alternating loop, expiring on June 30th. Because ATs have already executed their renewals for the calendar year 2026 cycle under the legacy rates, the new revenue influx begins tracking with the 2027 expiration cohort:</w:t>
      </w:r>
    </w:p>
    <w:p w14:paraId="35333404" w14:textId="77777777" w:rsidR="008E14B1" w:rsidRPr="001C2EB8" w:rsidRDefault="008E14B1" w:rsidP="00193501">
      <w:pPr>
        <w:spacing w:after="0" w:line="240" w:lineRule="auto"/>
        <w:rPr>
          <w:rFonts w:ascii="Times New Roman" w:eastAsia="Times New Roman" w:hAnsi="Times New Roman" w:cs="Times New Roman"/>
          <w:kern w:val="0"/>
          <w14:ligatures w14:val="none"/>
        </w:rPr>
      </w:pPr>
    </w:p>
    <w:p w14:paraId="530EE63A" w14:textId="77777777" w:rsidR="00193501" w:rsidRPr="001C2EB8" w:rsidRDefault="00193501" w:rsidP="00193501">
      <w:pPr>
        <w:numPr>
          <w:ilvl w:val="0"/>
          <w:numId w:val="4"/>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FY 2026 Expected Influx:</w:t>
      </w:r>
      <w:r w:rsidRPr="001C2EB8">
        <w:rPr>
          <w:rFonts w:ascii="Times New Roman" w:eastAsia="Times New Roman" w:hAnsi="Times New Roman" w:cs="Times New Roman"/>
          <w:kern w:val="0"/>
          <w14:ligatures w14:val="none"/>
        </w:rPr>
        <w:t xml:space="preserve"> </w:t>
      </w:r>
      <w:r w:rsidRPr="001C2EB8">
        <w:rPr>
          <w:rFonts w:ascii="Times New Roman" w:eastAsia="Times New Roman" w:hAnsi="Times New Roman" w:cs="Times New Roman"/>
          <w:b/>
          <w:bCs/>
          <w:kern w:val="0"/>
          <w14:ligatures w14:val="none"/>
        </w:rPr>
        <w:t>$0.00</w:t>
      </w:r>
    </w:p>
    <w:p w14:paraId="7DA31EAD" w14:textId="77777777" w:rsidR="00193501" w:rsidRPr="001C2EB8" w:rsidRDefault="00193501" w:rsidP="00193501">
      <w:pPr>
        <w:numPr>
          <w:ilvl w:val="1"/>
          <w:numId w:val="4"/>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i/>
          <w:iCs/>
          <w:kern w:val="0"/>
          <w14:ligatures w14:val="none"/>
        </w:rPr>
        <w:t>AT (2026 Cohort already renewed under old rates):</w:t>
      </w:r>
      <w:r w:rsidRPr="001C2EB8">
        <w:rPr>
          <w:rFonts w:ascii="Times New Roman" w:eastAsia="Times New Roman" w:hAnsi="Times New Roman" w:cs="Times New Roman"/>
          <w:kern w:val="0"/>
          <w14:ligatures w14:val="none"/>
        </w:rPr>
        <w:t xml:space="preserve"> $0.00</w:t>
      </w:r>
    </w:p>
    <w:p w14:paraId="06FBFBC4" w14:textId="77777777" w:rsidR="00193501" w:rsidRPr="001C2EB8" w:rsidRDefault="00193501" w:rsidP="00193501">
      <w:pPr>
        <w:spacing w:after="0" w:line="240" w:lineRule="auto"/>
        <w:ind w:left="1440"/>
        <w:rPr>
          <w:rFonts w:ascii="Times New Roman" w:eastAsia="Times New Roman" w:hAnsi="Times New Roman" w:cs="Times New Roman"/>
          <w:kern w:val="0"/>
          <w14:ligatures w14:val="none"/>
        </w:rPr>
      </w:pPr>
    </w:p>
    <w:p w14:paraId="75DCCA5B" w14:textId="77777777" w:rsidR="00193501" w:rsidRPr="001C2EB8" w:rsidRDefault="00193501" w:rsidP="00193501">
      <w:pPr>
        <w:numPr>
          <w:ilvl w:val="0"/>
          <w:numId w:val="4"/>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FY 2027 Expected Influx:</w:t>
      </w:r>
      <w:r w:rsidRPr="001C2EB8">
        <w:rPr>
          <w:rFonts w:ascii="Times New Roman" w:eastAsia="Times New Roman" w:hAnsi="Times New Roman" w:cs="Times New Roman"/>
          <w:kern w:val="0"/>
          <w14:ligatures w14:val="none"/>
        </w:rPr>
        <w:t xml:space="preserve"> </w:t>
      </w:r>
      <w:r w:rsidRPr="001C2EB8">
        <w:rPr>
          <w:rFonts w:ascii="Times New Roman" w:eastAsia="Times New Roman" w:hAnsi="Times New Roman" w:cs="Times New Roman"/>
          <w:b/>
          <w:bCs/>
          <w:kern w:val="0"/>
          <w14:ligatures w14:val="none"/>
        </w:rPr>
        <w:t>+$3,500.00</w:t>
      </w:r>
    </w:p>
    <w:p w14:paraId="324BFA79" w14:textId="77777777" w:rsidR="00193501" w:rsidRPr="001C2EB8" w:rsidRDefault="00193501" w:rsidP="00193501">
      <w:pPr>
        <w:numPr>
          <w:ilvl w:val="1"/>
          <w:numId w:val="4"/>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i/>
          <w:iCs/>
          <w:kern w:val="0"/>
          <w14:ligatures w14:val="none"/>
        </w:rPr>
        <w:t>AT (175 renewals expiring June 30, 2027 × $20 increase):</w:t>
      </w:r>
      <w:r w:rsidRPr="001C2EB8">
        <w:rPr>
          <w:rFonts w:ascii="Times New Roman" w:eastAsia="Times New Roman" w:hAnsi="Times New Roman" w:cs="Times New Roman"/>
          <w:kern w:val="0"/>
          <w14:ligatures w14:val="none"/>
        </w:rPr>
        <w:t xml:space="preserve"> +$3,500.00</w:t>
      </w:r>
    </w:p>
    <w:p w14:paraId="030E6D32" w14:textId="77777777" w:rsidR="00193501" w:rsidRPr="001C2EB8" w:rsidRDefault="00193501" w:rsidP="00193501">
      <w:pPr>
        <w:spacing w:after="0" w:line="240" w:lineRule="auto"/>
        <w:ind w:left="1440"/>
        <w:rPr>
          <w:rFonts w:ascii="Times New Roman" w:eastAsia="Times New Roman" w:hAnsi="Times New Roman" w:cs="Times New Roman"/>
          <w:kern w:val="0"/>
          <w14:ligatures w14:val="none"/>
        </w:rPr>
      </w:pPr>
    </w:p>
    <w:p w14:paraId="27D4BFB6" w14:textId="77777777" w:rsidR="00193501" w:rsidRPr="001C2EB8" w:rsidRDefault="00193501" w:rsidP="00193501">
      <w:pPr>
        <w:numPr>
          <w:ilvl w:val="0"/>
          <w:numId w:val="4"/>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FY 2028 Expected Influx:</w:t>
      </w:r>
      <w:r w:rsidRPr="001C2EB8">
        <w:rPr>
          <w:rFonts w:ascii="Times New Roman" w:eastAsia="Times New Roman" w:hAnsi="Times New Roman" w:cs="Times New Roman"/>
          <w:kern w:val="0"/>
          <w14:ligatures w14:val="none"/>
        </w:rPr>
        <w:t xml:space="preserve"> </w:t>
      </w:r>
      <w:r w:rsidRPr="001C2EB8">
        <w:rPr>
          <w:rFonts w:ascii="Times New Roman" w:eastAsia="Times New Roman" w:hAnsi="Times New Roman" w:cs="Times New Roman"/>
          <w:b/>
          <w:bCs/>
          <w:kern w:val="0"/>
          <w14:ligatures w14:val="none"/>
        </w:rPr>
        <w:t>+$1,900.00</w:t>
      </w:r>
    </w:p>
    <w:p w14:paraId="27CB7519" w14:textId="77777777" w:rsidR="00193501" w:rsidRPr="001C2EB8" w:rsidRDefault="00193501" w:rsidP="00193501">
      <w:pPr>
        <w:numPr>
          <w:ilvl w:val="1"/>
          <w:numId w:val="4"/>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i/>
          <w:iCs/>
          <w:kern w:val="0"/>
          <w14:ligatures w14:val="none"/>
        </w:rPr>
        <w:t>AT (95 renewals expiring June 30, 2028 × $20 increase):</w:t>
      </w:r>
      <w:r w:rsidRPr="001C2EB8">
        <w:rPr>
          <w:rFonts w:ascii="Times New Roman" w:eastAsia="Times New Roman" w:hAnsi="Times New Roman" w:cs="Times New Roman"/>
          <w:kern w:val="0"/>
          <w14:ligatures w14:val="none"/>
        </w:rPr>
        <w:t xml:space="preserve"> +$1,900.00</w:t>
      </w:r>
    </w:p>
    <w:p w14:paraId="4F689471" w14:textId="77777777" w:rsidR="00193501" w:rsidRPr="001C2EB8" w:rsidRDefault="00193501" w:rsidP="00193501">
      <w:pPr>
        <w:spacing w:after="0" w:line="240" w:lineRule="auto"/>
        <w:ind w:left="1440"/>
        <w:rPr>
          <w:rFonts w:ascii="Times New Roman" w:eastAsia="Times New Roman" w:hAnsi="Times New Roman" w:cs="Times New Roman"/>
          <w:kern w:val="0"/>
          <w14:ligatures w14:val="none"/>
        </w:rPr>
      </w:pPr>
    </w:p>
    <w:p w14:paraId="4357FA9A" w14:textId="77777777" w:rsidR="00193501" w:rsidRPr="001C2EB8" w:rsidRDefault="00193501" w:rsidP="00193501">
      <w:pPr>
        <w:numPr>
          <w:ilvl w:val="0"/>
          <w:numId w:val="4"/>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FY 2029 Expected Influx (Loop Repeats):</w:t>
      </w:r>
      <w:r w:rsidRPr="001C2EB8">
        <w:rPr>
          <w:rFonts w:ascii="Times New Roman" w:eastAsia="Times New Roman" w:hAnsi="Times New Roman" w:cs="Times New Roman"/>
          <w:kern w:val="0"/>
          <w14:ligatures w14:val="none"/>
        </w:rPr>
        <w:t xml:space="preserve"> </w:t>
      </w:r>
      <w:r w:rsidRPr="001C2EB8">
        <w:rPr>
          <w:rFonts w:ascii="Times New Roman" w:eastAsia="Times New Roman" w:hAnsi="Times New Roman" w:cs="Times New Roman"/>
          <w:b/>
          <w:bCs/>
          <w:kern w:val="0"/>
          <w14:ligatures w14:val="none"/>
        </w:rPr>
        <w:t>+$3,500.00</w:t>
      </w:r>
    </w:p>
    <w:p w14:paraId="2135BA77" w14:textId="77777777" w:rsidR="00193501" w:rsidRPr="001C2EB8" w:rsidRDefault="00193501" w:rsidP="00193501">
      <w:pPr>
        <w:numPr>
          <w:ilvl w:val="1"/>
          <w:numId w:val="4"/>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i/>
          <w:iCs/>
          <w:kern w:val="0"/>
          <w14:ligatures w14:val="none"/>
        </w:rPr>
        <w:t>AT (175 renewals expiring June 30, 2029 × $20 increase):</w:t>
      </w:r>
      <w:r w:rsidRPr="001C2EB8">
        <w:rPr>
          <w:rFonts w:ascii="Times New Roman" w:eastAsia="Times New Roman" w:hAnsi="Times New Roman" w:cs="Times New Roman"/>
          <w:kern w:val="0"/>
          <w14:ligatures w14:val="none"/>
        </w:rPr>
        <w:t xml:space="preserve"> +$3,500.00</w:t>
      </w:r>
    </w:p>
    <w:p w14:paraId="253F3CE0" w14:textId="77777777" w:rsidR="00193501" w:rsidRPr="001C2EB8" w:rsidRDefault="00193501" w:rsidP="00193501">
      <w:pPr>
        <w:spacing w:before="480" w:after="480" w:line="240" w:lineRule="auto"/>
        <w:rPr>
          <w:rFonts w:ascii="Times New Roman" w:eastAsia="Times New Roman" w:hAnsi="Times New Roman" w:cs="Times New Roman"/>
          <w:kern w:val="0"/>
          <w:sz w:val="21"/>
          <w:szCs w:val="21"/>
          <w14:ligatures w14:val="none"/>
        </w:rPr>
      </w:pPr>
      <w:r w:rsidRPr="001C2EB8">
        <w:rPr>
          <w:rFonts w:ascii="Times New Roman" w:eastAsia="Times New Roman" w:hAnsi="Times New Roman" w:cs="Times New Roman"/>
          <w:kern w:val="0"/>
          <w14:ligatures w14:val="none"/>
        </w:rPr>
        <w:pict w14:anchorId="319E1961">
          <v:rect id="_x0000_i1026" style="width:0;height:1.5pt" o:hralign="center" o:hrstd="t" o:hr="t" fillcolor="#a0a0a0" stroked="f"/>
        </w:pict>
      </w:r>
    </w:p>
    <w:p w14:paraId="060F2875" w14:textId="274F232E" w:rsidR="00193501" w:rsidRPr="008E14B1" w:rsidRDefault="00193501" w:rsidP="008E14B1">
      <w:pPr>
        <w:pStyle w:val="ListParagraph"/>
        <w:numPr>
          <w:ilvl w:val="0"/>
          <w:numId w:val="7"/>
        </w:numPr>
        <w:spacing w:after="0" w:line="240" w:lineRule="auto"/>
        <w:rPr>
          <w:rFonts w:ascii="Times New Roman" w:eastAsia="Times New Roman" w:hAnsi="Times New Roman" w:cs="Times New Roman"/>
          <w:b/>
          <w:bCs/>
          <w:kern w:val="0"/>
          <w:sz w:val="30"/>
          <w:szCs w:val="30"/>
          <w14:ligatures w14:val="none"/>
        </w:rPr>
      </w:pPr>
      <w:r w:rsidRPr="008E14B1">
        <w:rPr>
          <w:rFonts w:ascii="Times New Roman" w:eastAsia="Times New Roman" w:hAnsi="Times New Roman" w:cs="Times New Roman"/>
          <w:b/>
          <w:bCs/>
          <w:kern w:val="0"/>
          <w:sz w:val="30"/>
          <w:szCs w:val="30"/>
          <w14:ligatures w14:val="none"/>
        </w:rPr>
        <w:t>BIENNIAL CYCLE MECHANICS NARRATIVE</w:t>
      </w:r>
    </w:p>
    <w:p w14:paraId="4B0F5C27" w14:textId="77777777" w:rsidR="008E14B1" w:rsidRPr="008E14B1" w:rsidRDefault="008E14B1" w:rsidP="008E14B1">
      <w:pPr>
        <w:pStyle w:val="ListParagraph"/>
        <w:spacing w:after="0" w:line="240" w:lineRule="auto"/>
        <w:rPr>
          <w:rFonts w:ascii="Times New Roman" w:eastAsia="Times New Roman" w:hAnsi="Times New Roman" w:cs="Times New Roman"/>
          <w:b/>
          <w:bCs/>
          <w:kern w:val="0"/>
          <w:sz w:val="30"/>
          <w:szCs w:val="30"/>
          <w14:ligatures w14:val="none"/>
        </w:rPr>
      </w:pPr>
    </w:p>
    <w:p w14:paraId="0E8FC422" w14:textId="77777777" w:rsidR="00193501" w:rsidRPr="001C2EB8" w:rsidRDefault="00193501" w:rsidP="00193501">
      <w:pPr>
        <w:numPr>
          <w:ilvl w:val="0"/>
          <w:numId w:val="5"/>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Cycle Loop:</w:t>
      </w:r>
      <w:r w:rsidRPr="001C2EB8">
        <w:rPr>
          <w:rFonts w:ascii="Times New Roman" w:eastAsia="Times New Roman" w:hAnsi="Times New Roman" w:cs="Times New Roman"/>
          <w:kern w:val="0"/>
          <w14:ligatures w14:val="none"/>
        </w:rPr>
        <w:t xml:space="preserve"> Athletic Trainer credentials renew biennially on a staggered schedule ending June 30th.</w:t>
      </w:r>
    </w:p>
    <w:p w14:paraId="5E32D46B" w14:textId="77777777" w:rsidR="00193501" w:rsidRPr="001C2EB8" w:rsidRDefault="00193501" w:rsidP="00193501">
      <w:pPr>
        <w:spacing w:after="0" w:line="240" w:lineRule="auto"/>
        <w:ind w:left="720"/>
        <w:rPr>
          <w:rFonts w:ascii="Times New Roman" w:eastAsia="Times New Roman" w:hAnsi="Times New Roman" w:cs="Times New Roman"/>
          <w:kern w:val="0"/>
          <w14:ligatures w14:val="none"/>
        </w:rPr>
      </w:pPr>
    </w:p>
    <w:p w14:paraId="3C640599" w14:textId="77777777" w:rsidR="00193501" w:rsidRPr="001C2EB8" w:rsidRDefault="00193501" w:rsidP="00193501">
      <w:pPr>
        <w:numPr>
          <w:ilvl w:val="0"/>
          <w:numId w:val="5"/>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Two-Year Cumulative Total:</w:t>
      </w:r>
      <w:r w:rsidRPr="001C2EB8">
        <w:rPr>
          <w:rFonts w:ascii="Times New Roman" w:eastAsia="Times New Roman" w:hAnsi="Times New Roman" w:cs="Times New Roman"/>
          <w:kern w:val="0"/>
          <w14:ligatures w14:val="none"/>
        </w:rPr>
        <w:t xml:space="preserve"> Generates </w:t>
      </w:r>
      <w:r w:rsidRPr="001C2EB8">
        <w:rPr>
          <w:rFonts w:ascii="Times New Roman" w:eastAsia="Times New Roman" w:hAnsi="Times New Roman" w:cs="Times New Roman"/>
          <w:b/>
          <w:bCs/>
          <w:kern w:val="0"/>
          <w14:ligatures w14:val="none"/>
        </w:rPr>
        <w:t>$5,400.00</w:t>
      </w:r>
      <w:r w:rsidRPr="001C2EB8">
        <w:rPr>
          <w:rFonts w:ascii="Times New Roman" w:eastAsia="Times New Roman" w:hAnsi="Times New Roman" w:cs="Times New Roman"/>
          <w:kern w:val="0"/>
          <w14:ligatures w14:val="none"/>
        </w:rPr>
        <w:t xml:space="preserve"> every 24 months.</w:t>
      </w:r>
    </w:p>
    <w:p w14:paraId="66BB647E" w14:textId="77777777" w:rsidR="00193501" w:rsidRPr="001C2EB8" w:rsidRDefault="00193501" w:rsidP="00193501">
      <w:pPr>
        <w:spacing w:after="0" w:line="240" w:lineRule="auto"/>
        <w:rPr>
          <w:rFonts w:ascii="Times New Roman" w:eastAsia="Times New Roman" w:hAnsi="Times New Roman" w:cs="Times New Roman"/>
          <w:kern w:val="0"/>
          <w14:ligatures w14:val="none"/>
        </w:rPr>
      </w:pPr>
    </w:p>
    <w:p w14:paraId="06E74CFA" w14:textId="060A4C3A" w:rsidR="00193501" w:rsidRPr="008E14B1" w:rsidRDefault="008E14B1" w:rsidP="008E14B1">
      <w:pPr>
        <w:pStyle w:val="ListParagraph"/>
        <w:numPr>
          <w:ilvl w:val="0"/>
          <w:numId w:val="8"/>
        </w:numPr>
        <w:spacing w:after="0" w:line="240" w:lineRule="auto"/>
        <w:rPr>
          <w:rFonts w:ascii="Times New Roman" w:eastAsia="Times New Roman" w:hAnsi="Times New Roman" w:cs="Times New Roman"/>
          <w:kern w:val="0"/>
          <w14:ligatures w14:val="none"/>
        </w:rPr>
      </w:pPr>
      <w:r w:rsidRPr="008E14B1">
        <w:rPr>
          <w:rStyle w:val="Strong"/>
          <w:rFonts w:ascii="Roboto" w:hAnsi="Roboto"/>
        </w:rPr>
        <w:t>Deficit Mitigation:</w:t>
      </w:r>
      <w:r>
        <w:t xml:space="preserve"> While the AT cohort represents a smaller licensing group under the Board, this funding ensures that Athletic Trainers proportionally contribute toward bridging the gap where annual expenditures exceed revenue. Securing this extra baseline helps slow the long-term erosion of shared cash reserves ahead of the upcoming </w:t>
      </w:r>
      <w:r w:rsidRPr="008E14B1">
        <w:rPr>
          <w:rStyle w:val="Strong"/>
          <w:rFonts w:ascii="Roboto" w:hAnsi="Roboto"/>
        </w:rPr>
        <w:t>$15,300 annual database contract increase</w:t>
      </w:r>
      <w:r>
        <w:t xml:space="preserve"> arriving in August 2027</w:t>
      </w:r>
      <w:r w:rsidR="00A03DCE">
        <w:t xml:space="preserve"> as well as other increased expenditures</w:t>
      </w:r>
      <w:r>
        <w:t>.</w:t>
      </w:r>
    </w:p>
    <w:p w14:paraId="399C6210" w14:textId="77777777" w:rsidR="008E14B1" w:rsidRPr="008E14B1" w:rsidRDefault="008E14B1" w:rsidP="008E14B1">
      <w:pPr>
        <w:pStyle w:val="ListParagraph"/>
        <w:spacing w:after="0" w:line="240" w:lineRule="auto"/>
        <w:rPr>
          <w:rFonts w:ascii="Times New Roman" w:eastAsia="Times New Roman" w:hAnsi="Times New Roman" w:cs="Times New Roman"/>
          <w:kern w:val="0"/>
          <w14:ligatures w14:val="none"/>
        </w:rPr>
      </w:pPr>
    </w:p>
    <w:p w14:paraId="4F9CF744" w14:textId="0632F9B5" w:rsidR="008E14B1" w:rsidRDefault="00193501" w:rsidP="008E14B1">
      <w:pPr>
        <w:pStyle w:val="ListParagraph"/>
        <w:numPr>
          <w:ilvl w:val="0"/>
          <w:numId w:val="7"/>
        </w:numPr>
        <w:spacing w:after="0" w:line="240" w:lineRule="auto"/>
        <w:rPr>
          <w:rFonts w:ascii="Times New Roman" w:eastAsia="Times New Roman" w:hAnsi="Times New Roman" w:cs="Times New Roman"/>
          <w:b/>
          <w:bCs/>
          <w:kern w:val="0"/>
          <w:sz w:val="30"/>
          <w:szCs w:val="30"/>
          <w14:ligatures w14:val="none"/>
        </w:rPr>
      </w:pPr>
      <w:r w:rsidRPr="008E14B1">
        <w:rPr>
          <w:rFonts w:ascii="Times New Roman" w:eastAsia="Times New Roman" w:hAnsi="Times New Roman" w:cs="Times New Roman"/>
          <w:b/>
          <w:bCs/>
          <w:kern w:val="0"/>
          <w:sz w:val="30"/>
          <w:szCs w:val="30"/>
          <w14:ligatures w14:val="none"/>
        </w:rPr>
        <w:t>SUMMARY OF ECONOMIC IMPACT ON CITIZENS/PUBLIC</w:t>
      </w:r>
    </w:p>
    <w:p w14:paraId="2B0CD656" w14:textId="77777777" w:rsidR="008E14B1" w:rsidRPr="008E14B1" w:rsidRDefault="008E14B1" w:rsidP="008E14B1">
      <w:pPr>
        <w:pStyle w:val="ListParagraph"/>
        <w:spacing w:after="0" w:line="240" w:lineRule="auto"/>
        <w:rPr>
          <w:rFonts w:ascii="Times New Roman" w:eastAsia="Times New Roman" w:hAnsi="Times New Roman" w:cs="Times New Roman"/>
          <w:b/>
          <w:bCs/>
          <w:kern w:val="0"/>
          <w:sz w:val="30"/>
          <w:szCs w:val="30"/>
          <w14:ligatures w14:val="none"/>
        </w:rPr>
      </w:pPr>
    </w:p>
    <w:p w14:paraId="4AC90E63" w14:textId="77777777" w:rsidR="00A03DCE" w:rsidRDefault="00193501" w:rsidP="00193501">
      <w:pPr>
        <w:numPr>
          <w:ilvl w:val="0"/>
          <w:numId w:val="6"/>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Public Impact:</w:t>
      </w:r>
      <w:r w:rsidRPr="001C2EB8">
        <w:rPr>
          <w:rFonts w:ascii="Times New Roman" w:eastAsia="Times New Roman" w:hAnsi="Times New Roman" w:cs="Times New Roman"/>
          <w:kern w:val="0"/>
          <w14:ligatures w14:val="none"/>
        </w:rPr>
        <w:t xml:space="preserve"> None. Consumers and the general public face zero financial impact</w:t>
      </w:r>
    </w:p>
    <w:p w14:paraId="6DAEFA5A" w14:textId="388B159E" w:rsidR="00193501" w:rsidRPr="001C2EB8" w:rsidRDefault="00193501" w:rsidP="00A03DCE">
      <w:pPr>
        <w:spacing w:after="0" w:line="240" w:lineRule="auto"/>
        <w:ind w:left="720"/>
        <w:rPr>
          <w:rFonts w:ascii="Times New Roman" w:eastAsia="Times New Roman" w:hAnsi="Times New Roman" w:cs="Times New Roman"/>
          <w:kern w:val="0"/>
          <w14:ligatures w14:val="none"/>
        </w:rPr>
      </w:pPr>
      <w:r w:rsidRPr="001C2EB8">
        <w:rPr>
          <w:rFonts w:ascii="Times New Roman" w:eastAsia="Times New Roman" w:hAnsi="Times New Roman" w:cs="Times New Roman"/>
          <w:kern w:val="0"/>
          <w14:ligatures w14:val="none"/>
        </w:rPr>
        <w:t>.</w:t>
      </w:r>
    </w:p>
    <w:p w14:paraId="6CC73E30" w14:textId="77777777" w:rsidR="00193501" w:rsidRPr="001C2EB8" w:rsidRDefault="00193501" w:rsidP="00193501">
      <w:pPr>
        <w:numPr>
          <w:ilvl w:val="0"/>
          <w:numId w:val="6"/>
        </w:numPr>
        <w:spacing w:after="0" w:line="240" w:lineRule="auto"/>
        <w:rPr>
          <w:rFonts w:ascii="Times New Roman" w:eastAsia="Times New Roman" w:hAnsi="Times New Roman" w:cs="Times New Roman"/>
          <w:kern w:val="0"/>
          <w14:ligatures w14:val="none"/>
        </w:rPr>
      </w:pPr>
      <w:r w:rsidRPr="001C2EB8">
        <w:rPr>
          <w:rFonts w:ascii="Times New Roman" w:eastAsia="Times New Roman" w:hAnsi="Times New Roman" w:cs="Times New Roman"/>
          <w:b/>
          <w:bCs/>
          <w:kern w:val="0"/>
          <w14:ligatures w14:val="none"/>
        </w:rPr>
        <w:t>Licensee Impact:</w:t>
      </w:r>
      <w:r w:rsidRPr="001C2EB8">
        <w:rPr>
          <w:rFonts w:ascii="Times New Roman" w:eastAsia="Times New Roman" w:hAnsi="Times New Roman" w:cs="Times New Roman"/>
          <w:kern w:val="0"/>
          <w14:ligatures w14:val="none"/>
        </w:rPr>
        <w:t xml:space="preserve"> Minor. A $20 increase every two years represents a negligible professional cost (less than $10 per year) while successfully protecting the Board from long-term erosion and maintaining state-mandated consumer protection infrastructure.</w:t>
      </w:r>
    </w:p>
    <w:p w14:paraId="22A57427" w14:textId="77777777" w:rsidR="00A8484E" w:rsidRPr="001C2EB8" w:rsidRDefault="00A8484E">
      <w:pPr>
        <w:rPr>
          <w:rFonts w:ascii="Times New Roman" w:hAnsi="Times New Roman" w:cs="Times New Roman"/>
        </w:rPr>
      </w:pPr>
    </w:p>
    <w:sectPr w:rsidR="00A8484E" w:rsidRPr="001C2EB8" w:rsidSect="00A15527">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63289"/>
    <w:multiLevelType w:val="hybridMultilevel"/>
    <w:tmpl w:val="937EB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214E8"/>
    <w:multiLevelType w:val="multilevel"/>
    <w:tmpl w:val="83421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B4910"/>
    <w:multiLevelType w:val="hybridMultilevel"/>
    <w:tmpl w:val="69960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2B7134"/>
    <w:multiLevelType w:val="multilevel"/>
    <w:tmpl w:val="6100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FE78B0"/>
    <w:multiLevelType w:val="multilevel"/>
    <w:tmpl w:val="70B0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CE50F3"/>
    <w:multiLevelType w:val="multilevel"/>
    <w:tmpl w:val="63E4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F267BF"/>
    <w:multiLevelType w:val="multilevel"/>
    <w:tmpl w:val="990E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7A65A0"/>
    <w:multiLevelType w:val="multilevel"/>
    <w:tmpl w:val="CCE4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006064">
    <w:abstractNumId w:val="6"/>
  </w:num>
  <w:num w:numId="2" w16cid:durableId="1245802302">
    <w:abstractNumId w:val="3"/>
  </w:num>
  <w:num w:numId="3" w16cid:durableId="487477406">
    <w:abstractNumId w:val="7"/>
  </w:num>
  <w:num w:numId="4" w16cid:durableId="1496532387">
    <w:abstractNumId w:val="1"/>
  </w:num>
  <w:num w:numId="5" w16cid:durableId="1570921838">
    <w:abstractNumId w:val="5"/>
  </w:num>
  <w:num w:numId="6" w16cid:durableId="1284536037">
    <w:abstractNumId w:val="4"/>
  </w:num>
  <w:num w:numId="7" w16cid:durableId="55208421">
    <w:abstractNumId w:val="0"/>
  </w:num>
  <w:num w:numId="8" w16cid:durableId="260382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501"/>
    <w:rsid w:val="00193501"/>
    <w:rsid w:val="001C2EB8"/>
    <w:rsid w:val="00406F9F"/>
    <w:rsid w:val="008E0628"/>
    <w:rsid w:val="008E14B1"/>
    <w:rsid w:val="00964904"/>
    <w:rsid w:val="00A03DCE"/>
    <w:rsid w:val="00A15527"/>
    <w:rsid w:val="00A44C9B"/>
    <w:rsid w:val="00A8484E"/>
    <w:rsid w:val="00D13831"/>
    <w:rsid w:val="00FB2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614F"/>
  <w15:chartTrackingRefBased/>
  <w15:docId w15:val="{85A6D86E-16D1-4E2F-946E-45EBE40F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501"/>
    <w:rPr>
      <w:rFonts w:eastAsiaTheme="majorEastAsia" w:cstheme="majorBidi"/>
      <w:color w:val="272727" w:themeColor="text1" w:themeTint="D8"/>
    </w:rPr>
  </w:style>
  <w:style w:type="paragraph" w:styleId="Title">
    <w:name w:val="Title"/>
    <w:basedOn w:val="Normal"/>
    <w:next w:val="Normal"/>
    <w:link w:val="TitleChar"/>
    <w:uiPriority w:val="10"/>
    <w:qFormat/>
    <w:rsid w:val="00193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501"/>
    <w:pPr>
      <w:spacing w:before="160"/>
      <w:jc w:val="center"/>
    </w:pPr>
    <w:rPr>
      <w:i/>
      <w:iCs/>
      <w:color w:val="404040" w:themeColor="text1" w:themeTint="BF"/>
    </w:rPr>
  </w:style>
  <w:style w:type="character" w:customStyle="1" w:styleId="QuoteChar">
    <w:name w:val="Quote Char"/>
    <w:basedOn w:val="DefaultParagraphFont"/>
    <w:link w:val="Quote"/>
    <w:uiPriority w:val="29"/>
    <w:rsid w:val="00193501"/>
    <w:rPr>
      <w:i/>
      <w:iCs/>
      <w:color w:val="404040" w:themeColor="text1" w:themeTint="BF"/>
    </w:rPr>
  </w:style>
  <w:style w:type="paragraph" w:styleId="ListParagraph">
    <w:name w:val="List Paragraph"/>
    <w:basedOn w:val="Normal"/>
    <w:uiPriority w:val="34"/>
    <w:qFormat/>
    <w:rsid w:val="00193501"/>
    <w:pPr>
      <w:ind w:left="720"/>
      <w:contextualSpacing/>
    </w:pPr>
  </w:style>
  <w:style w:type="character" w:styleId="IntenseEmphasis">
    <w:name w:val="Intense Emphasis"/>
    <w:basedOn w:val="DefaultParagraphFont"/>
    <w:uiPriority w:val="21"/>
    <w:qFormat/>
    <w:rsid w:val="00193501"/>
    <w:rPr>
      <w:i/>
      <w:iCs/>
      <w:color w:val="0F4761" w:themeColor="accent1" w:themeShade="BF"/>
    </w:rPr>
  </w:style>
  <w:style w:type="paragraph" w:styleId="IntenseQuote">
    <w:name w:val="Intense Quote"/>
    <w:basedOn w:val="Normal"/>
    <w:next w:val="Normal"/>
    <w:link w:val="IntenseQuoteChar"/>
    <w:uiPriority w:val="30"/>
    <w:qFormat/>
    <w:rsid w:val="00193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501"/>
    <w:rPr>
      <w:i/>
      <w:iCs/>
      <w:color w:val="0F4761" w:themeColor="accent1" w:themeShade="BF"/>
    </w:rPr>
  </w:style>
  <w:style w:type="character" w:styleId="IntenseReference">
    <w:name w:val="Intense Reference"/>
    <w:basedOn w:val="DefaultParagraphFont"/>
    <w:uiPriority w:val="32"/>
    <w:qFormat/>
    <w:rsid w:val="00193501"/>
    <w:rPr>
      <w:b/>
      <w:bCs/>
      <w:smallCaps/>
      <w:color w:val="0F4761" w:themeColor="accent1" w:themeShade="BF"/>
      <w:spacing w:val="5"/>
    </w:rPr>
  </w:style>
  <w:style w:type="character" w:styleId="Strong">
    <w:name w:val="Strong"/>
    <w:basedOn w:val="DefaultParagraphFont"/>
    <w:uiPriority w:val="22"/>
    <w:qFormat/>
    <w:rsid w:val="008E14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529</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Holcomb, Nonnie S</dc:creator>
  <cp:keywords/>
  <dc:description/>
  <cp:lastModifiedBy>Holcomb, Nonnie S</cp:lastModifiedBy>
  <cp:revision>2</cp:revision>
  <dcterms:created xsi:type="dcterms:W3CDTF">2026-07-28T13:53:00Z</dcterms:created>
  <dcterms:modified xsi:type="dcterms:W3CDTF">2026-07-28T14:21:00Z</dcterms:modified>
</cp:coreProperties>
</file>