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17DEB" w:rsidP="00717DEB" w:rsidRDefault="00717DEB" w14:paraId="5BAB4D17" w14:textId="23462BF7">
      <w:pPr>
        <w:pStyle w:val="NoSpacing"/>
        <w:jc w:val="center"/>
        <w:rPr>
          <w:rFonts w:ascii="Times New Roman" w:hAnsi="Times New Roman" w:eastAsia="Times New Roman" w:cs="Times New Roman"/>
        </w:rPr>
      </w:pPr>
      <w:r w:rsidRPr="002E1548">
        <w:rPr>
          <w:rFonts w:ascii="Times New Roman" w:hAnsi="Times New Roman" w:eastAsia="Times New Roman" w:cs="Times New Roman"/>
          <w:sz w:val="22"/>
          <w:szCs w:val="22"/>
        </w:rPr>
        <w:t>J</w:t>
      </w:r>
      <w:r w:rsidRPr="002E1548">
        <w:rPr>
          <w:rFonts w:ascii="Times New Roman" w:hAnsi="Times New Roman" w:eastAsia="Times New Roman" w:cs="Times New Roman"/>
        </w:rPr>
        <w:t>u</w:t>
      </w:r>
      <w:r w:rsidRPr="002E1548" w:rsidR="0062269E">
        <w:rPr>
          <w:rFonts w:ascii="Times New Roman" w:hAnsi="Times New Roman" w:eastAsia="Times New Roman" w:cs="Times New Roman"/>
        </w:rPr>
        <w:t xml:space="preserve">ly </w:t>
      </w:r>
      <w:r w:rsidRPr="002E1548" w:rsidR="00C4355B">
        <w:rPr>
          <w:rFonts w:ascii="Times New Roman" w:hAnsi="Times New Roman" w:eastAsia="Times New Roman" w:cs="Times New Roman"/>
        </w:rPr>
        <w:t>2</w:t>
      </w:r>
      <w:r w:rsidRPr="002E1548" w:rsidR="00576E4B">
        <w:rPr>
          <w:rFonts w:ascii="Times New Roman" w:hAnsi="Times New Roman" w:eastAsia="Times New Roman" w:cs="Times New Roman"/>
        </w:rPr>
        <w:t>4</w:t>
      </w:r>
      <w:r w:rsidRPr="002E1548">
        <w:rPr>
          <w:rFonts w:ascii="Times New Roman" w:hAnsi="Times New Roman" w:eastAsia="Times New Roman" w:cs="Times New Roman"/>
        </w:rPr>
        <w:t>, 2026</w:t>
      </w:r>
    </w:p>
    <w:p w:rsidR="00FD0DB5" w:rsidP="00717DEB" w:rsidRDefault="00FD0DB5" w14:paraId="1C957FD2" w14:textId="77777777">
      <w:pPr>
        <w:pStyle w:val="NoSpacing"/>
        <w:jc w:val="center"/>
        <w:rPr>
          <w:rFonts w:ascii="Times New Roman" w:hAnsi="Times New Roman" w:eastAsia="Times New Roman" w:cs="Times New Roman"/>
        </w:rPr>
      </w:pPr>
    </w:p>
    <w:p w:rsidR="00FD0DB5" w:rsidP="00717DEB" w:rsidRDefault="00FD0DB5" w14:paraId="1E58F1B9" w14:textId="77777777">
      <w:pPr>
        <w:pStyle w:val="NoSpacing"/>
        <w:jc w:val="center"/>
        <w:rPr>
          <w:rFonts w:ascii="Times New Roman" w:hAnsi="Times New Roman" w:eastAsia="Times New Roman" w:cs="Times New Roman"/>
        </w:rPr>
      </w:pPr>
    </w:p>
    <w:p w:rsidR="00FD0DB5" w:rsidP="00717DEB" w:rsidRDefault="00FD0DB5" w14:paraId="4A71A8C4" w14:textId="77777777">
      <w:pPr>
        <w:pStyle w:val="NoSpacing"/>
        <w:jc w:val="center"/>
        <w:rPr>
          <w:rFonts w:ascii="Times New Roman" w:hAnsi="Times New Roman" w:eastAsia="Times New Roman" w:cs="Times New Roman"/>
        </w:rPr>
      </w:pPr>
    </w:p>
    <w:p w:rsidRPr="002E1548" w:rsidR="00FD0DB5" w:rsidP="00717DEB" w:rsidRDefault="00FD0DB5" w14:paraId="71933B01" w14:textId="77777777">
      <w:pPr>
        <w:pStyle w:val="NoSpacing"/>
        <w:jc w:val="center"/>
        <w:rPr>
          <w:rFonts w:ascii="Times New Roman" w:hAnsi="Times New Roman" w:eastAsia="Times New Roman" w:cs="Times New Roman"/>
        </w:rPr>
      </w:pPr>
    </w:p>
    <w:p w:rsidRPr="004C0AD1" w:rsidR="00863CA1" w:rsidP="00863CA1" w:rsidRDefault="00863CA1" w14:paraId="1529C6A2" w14:textId="77777777">
      <w:pPr>
        <w:rPr>
          <w:rFonts w:eastAsia="Calibri"/>
          <w:b/>
          <w:i/>
          <w:iCs/>
        </w:rPr>
      </w:pPr>
      <w:r w:rsidRPr="004C0AD1">
        <w:rPr>
          <w:rFonts w:eastAsia="Calibri"/>
          <w:b/>
          <w:i/>
          <w:iCs/>
        </w:rPr>
        <w:t>VIA ELECTRONIC MAIL</w:t>
      </w:r>
    </w:p>
    <w:p w:rsidRPr="004C0AD1" w:rsidR="00863CA1" w:rsidP="00863CA1" w:rsidRDefault="00863CA1" w14:paraId="7EB5ECAB" w14:textId="77777777">
      <w:pPr>
        <w:rPr>
          <w:rFonts w:eastAsia="Calibri"/>
          <w:bCs/>
        </w:rPr>
      </w:pPr>
    </w:p>
    <w:p w:rsidRPr="004C0AD1" w:rsidR="00863CA1" w:rsidP="00863CA1" w:rsidRDefault="00863CA1" w14:paraId="244568B0" w14:textId="77777777">
      <w:pPr>
        <w:rPr>
          <w:rFonts w:eastAsia="Calibri"/>
          <w:bCs/>
        </w:rPr>
      </w:pPr>
      <w:r w:rsidRPr="004C0AD1">
        <w:rPr>
          <w:rFonts w:eastAsia="Calibri"/>
        </w:rPr>
        <w:t>Virginia Payne</w:t>
      </w:r>
    </w:p>
    <w:p w:rsidRPr="004C0AD1" w:rsidR="00863CA1" w:rsidP="00863CA1" w:rsidRDefault="00863CA1" w14:paraId="15CDF87D" w14:textId="77777777">
      <w:pPr>
        <w:rPr>
          <w:rFonts w:eastAsia="Calibri"/>
          <w:bCs/>
        </w:rPr>
      </w:pPr>
      <w:r w:rsidRPr="004C0AD1">
        <w:rPr>
          <w:rFonts w:eastAsia="Calibri"/>
        </w:rPr>
        <w:t>321 Capitol Street</w:t>
      </w:r>
    </w:p>
    <w:p w:rsidRPr="004C0AD1" w:rsidR="00863CA1" w:rsidP="00863CA1" w:rsidRDefault="00863CA1" w14:paraId="19C29101" w14:textId="77777777">
      <w:pPr>
        <w:rPr>
          <w:rFonts w:eastAsia="Calibri"/>
          <w:bCs/>
        </w:rPr>
      </w:pPr>
      <w:r w:rsidRPr="004C0AD1">
        <w:rPr>
          <w:rFonts w:eastAsia="Calibri"/>
        </w:rPr>
        <w:t>Charleston, WV 25301</w:t>
      </w:r>
    </w:p>
    <w:p w:rsidRPr="004C0AD1" w:rsidR="00863CA1" w:rsidP="00863CA1" w:rsidRDefault="00863CA1" w14:paraId="584192AD" w14:textId="6B436EB1">
      <w:pPr>
        <w:rPr>
          <w:rFonts w:eastAsia="Calibri"/>
          <w:bCs/>
        </w:rPr>
      </w:pPr>
      <w:r w:rsidRPr="004C0AD1">
        <w:rPr>
          <w:rFonts w:eastAsia="Calibri"/>
        </w:rPr>
        <w:t>virginia.m.pay</w:t>
      </w:r>
      <w:r w:rsidR="00FD0DB5">
        <w:rPr>
          <w:rFonts w:eastAsia="Calibri"/>
        </w:rPr>
        <w:t>ne</w:t>
      </w:r>
      <w:r w:rsidRPr="004C0AD1">
        <w:rPr>
          <w:rFonts w:eastAsia="Calibri"/>
        </w:rPr>
        <w:t>@wv.gov</w:t>
      </w:r>
    </w:p>
    <w:p w:rsidRPr="004C0AD1" w:rsidR="00863CA1" w:rsidP="00863CA1" w:rsidRDefault="00863CA1" w14:paraId="66A4E357" w14:textId="77777777">
      <w:pPr>
        <w:ind w:hanging="720"/>
      </w:pPr>
    </w:p>
    <w:p w:rsidR="00863CA1" w:rsidP="00863CA1" w:rsidRDefault="00863CA1" w14:paraId="5EB28168" w14:textId="512A9735">
      <w:pPr>
        <w:tabs>
          <w:tab w:val="left" w:pos="540"/>
        </w:tabs>
        <w:ind w:left="1440" w:hanging="720"/>
        <w:rPr>
          <w:b/>
        </w:rPr>
      </w:pPr>
      <w:r w:rsidRPr="004C0AD1">
        <w:rPr>
          <w:b/>
        </w:rPr>
        <w:t>RE: West Virginia Health Information Network, Inc.’s  Comments to the Bureau for Public Health’s Amendments to the Newborn Screen</w:t>
      </w:r>
      <w:r>
        <w:rPr>
          <w:b/>
        </w:rPr>
        <w:t>ing</w:t>
      </w:r>
      <w:r w:rsidRPr="004C0AD1">
        <w:rPr>
          <w:b/>
        </w:rPr>
        <w:t xml:space="preserve"> </w:t>
      </w:r>
      <w:r w:rsidR="00436347">
        <w:rPr>
          <w:b/>
        </w:rPr>
        <w:t xml:space="preserve">System </w:t>
      </w:r>
      <w:r w:rsidRPr="004C0AD1">
        <w:rPr>
          <w:b/>
        </w:rPr>
        <w:t>Legislative Rule</w:t>
      </w:r>
    </w:p>
    <w:p w:rsidRPr="004C0AD1" w:rsidR="00FD0DB5" w:rsidP="00863CA1" w:rsidRDefault="00FD0DB5" w14:paraId="406577EF" w14:textId="77777777">
      <w:pPr>
        <w:tabs>
          <w:tab w:val="left" w:pos="540"/>
        </w:tabs>
        <w:ind w:left="1440" w:hanging="720"/>
        <w:rPr>
          <w:b/>
          <w:bCs/>
        </w:rPr>
      </w:pPr>
    </w:p>
    <w:p w:rsidR="00863CA1" w:rsidP="00863CA1" w:rsidRDefault="00863CA1" w14:paraId="011B55D7" w14:textId="77777777">
      <w:r w:rsidRPr="004C0AD1">
        <w:t>Dear Ms. Payne:</w:t>
      </w:r>
    </w:p>
    <w:p w:rsidRPr="004C0AD1" w:rsidR="00FD0DB5" w:rsidP="00863CA1" w:rsidRDefault="00FD0DB5" w14:paraId="1B955A02" w14:textId="77777777"/>
    <w:p w:rsidR="00863CA1" w:rsidP="00863CA1" w:rsidRDefault="00863CA1" w14:paraId="10B8D188" w14:textId="35D49839">
      <w:pPr>
        <w:ind w:firstLine="720"/>
      </w:pPr>
      <w:r>
        <w:t xml:space="preserve">On </w:t>
      </w:r>
      <w:r w:rsidRPr="004C0AD1">
        <w:t>June 25, 2026</w:t>
      </w:r>
      <w:r>
        <w:t>, t</w:t>
      </w:r>
      <w:r w:rsidRPr="004C0AD1">
        <w:t xml:space="preserve">he West Virginia Bureau for Public Health (“BPH”) </w:t>
      </w:r>
      <w:r>
        <w:t xml:space="preserve"> </w:t>
      </w:r>
      <w:r w:rsidRPr="004C0AD1">
        <w:t xml:space="preserve">issued </w:t>
      </w:r>
      <w:r>
        <w:t>a Notice of</w:t>
      </w:r>
      <w:r w:rsidRPr="004C0AD1">
        <w:t xml:space="preserve"> </w:t>
      </w:r>
      <w:r>
        <w:t>Public Comment Period (“Notice”)</w:t>
      </w:r>
      <w:r w:rsidRPr="004C0AD1">
        <w:t xml:space="preserve"> </w:t>
      </w:r>
      <w:r>
        <w:t xml:space="preserve">with respect to its amendments to </w:t>
      </w:r>
      <w:r w:rsidRPr="004C0AD1">
        <w:t xml:space="preserve">the Newborn Screening </w:t>
      </w:r>
      <w:r w:rsidR="00436347">
        <w:t xml:space="preserve">System </w:t>
      </w:r>
      <w:r w:rsidRPr="004C0AD1">
        <w:t>Legislative Rule,</w:t>
      </w:r>
      <w:r>
        <w:t xml:space="preserve"> W. Va. Code. R. §</w:t>
      </w:r>
      <w:r w:rsidRPr="004C0AD1">
        <w:t xml:space="preserve"> 64</w:t>
      </w:r>
      <w:r>
        <w:t>-</w:t>
      </w:r>
      <w:r w:rsidRPr="004C0AD1">
        <w:t>91</w:t>
      </w:r>
      <w:r>
        <w:t xml:space="preserve">-1 </w:t>
      </w:r>
      <w:r w:rsidRPr="00885D97">
        <w:rPr>
          <w:i/>
          <w:iCs/>
        </w:rPr>
        <w:t>et seq.</w:t>
      </w:r>
      <w:r w:rsidRPr="004C0AD1">
        <w:t xml:space="preserve"> (“Rule”)</w:t>
      </w:r>
      <w:r>
        <w:t>.</w:t>
      </w:r>
      <w:r w:rsidRPr="00AD7F4C">
        <w:t xml:space="preserve"> The Notice detailed that the written commen</w:t>
      </w:r>
      <w:r>
        <w:t>t</w:t>
      </w:r>
      <w:r w:rsidRPr="00AD7F4C">
        <w:t xml:space="preserve"> period ends on July 25, 2026 at 5:00 p.m.</w:t>
      </w:r>
      <w:r>
        <w:t xml:space="preserve"> Accordingly, on</w:t>
      </w:r>
      <w:r w:rsidRPr="004C0AD1">
        <w:t xml:space="preserve"> behalf of the West Virginia Health Information Network, Inc. (hereafter “we,” “us,” “our” or the “WVHIN”), please accept our</w:t>
      </w:r>
      <w:r>
        <w:t xml:space="preserve"> timely</w:t>
      </w:r>
      <w:r w:rsidRPr="004C0AD1">
        <w:t xml:space="preserve"> comments on</w:t>
      </w:r>
      <w:r>
        <w:t>, and</w:t>
      </w:r>
      <w:r w:rsidRPr="004C0AD1">
        <w:t xml:space="preserve"> proposed revisions to</w:t>
      </w:r>
      <w:r>
        <w:t xml:space="preserve">, the Rule.  </w:t>
      </w:r>
    </w:p>
    <w:p w:rsidRPr="004C0AD1" w:rsidR="002A5E9B" w:rsidP="00863CA1" w:rsidRDefault="002A5E9B" w14:paraId="38FF856B" w14:textId="77777777">
      <w:pPr>
        <w:ind w:firstLine="720"/>
      </w:pPr>
    </w:p>
    <w:p w:rsidRPr="004C0AD1" w:rsidR="00863CA1" w:rsidP="00863CA1" w:rsidRDefault="00863CA1" w14:paraId="1D4AF945" w14:textId="77777777">
      <w:pPr>
        <w:ind w:firstLine="720"/>
      </w:pPr>
      <w:r>
        <w:t>Implementing the</w:t>
      </w:r>
      <w:r w:rsidRPr="004C0AD1">
        <w:t xml:space="preserve"> WVHIN’s proposed revisions detailed herein would assist BPH </w:t>
      </w:r>
      <w:r>
        <w:t xml:space="preserve">in </w:t>
      </w:r>
      <w:r w:rsidRPr="004C0AD1">
        <w:t>advan</w:t>
      </w:r>
      <w:r>
        <w:t>cing</w:t>
      </w:r>
      <w:r w:rsidRPr="004C0AD1">
        <w:t xml:space="preserve"> the purposes already reflected in the Rule. The </w:t>
      </w:r>
      <w:r>
        <w:t>Rule</w:t>
      </w:r>
      <w:r w:rsidRPr="004C0AD1">
        <w:t xml:space="preserve"> is designed to ensure that newborns are screened promptly, that positive results are reported quickly, and that infants identified with a disorder receive continuing care and treatment through a collaborative effort including individuals and entities such as parents, providers, facilities, and public health officials. </w:t>
      </w:r>
    </w:p>
    <w:p w:rsidR="002A5E9B" w:rsidP="00863CA1" w:rsidRDefault="002A5E9B" w14:paraId="514E4348" w14:textId="77777777">
      <w:pPr>
        <w:ind w:firstLine="720"/>
      </w:pPr>
    </w:p>
    <w:p w:rsidRPr="004C0AD1" w:rsidR="00863CA1" w:rsidP="00863CA1" w:rsidRDefault="00863CA1" w14:paraId="60498725" w14:textId="30AF54A0">
      <w:pPr>
        <w:ind w:firstLine="720"/>
      </w:pPr>
      <w:r w:rsidRPr="004C0AD1">
        <w:t>As further detailed herein, the WVHIN proposes that the Rule be revised so that authorized WVHIN users can view newborn screening results in the WVHIN’s health information exchange</w:t>
      </w:r>
      <w:r>
        <w:t>, which would speed up recipients access to necessary results</w:t>
      </w:r>
      <w:r w:rsidRPr="004C0AD1">
        <w:t>.</w:t>
      </w:r>
      <w:r>
        <w:rPr>
          <w:rStyle w:val="FootnoteReference"/>
        </w:rPr>
        <w:footnoteReference w:id="1"/>
      </w:r>
      <w:r w:rsidRPr="004C0AD1">
        <w:t xml:space="preserve"> Furthermore, the WVHIN proposes that the Rule </w:t>
      </w:r>
      <w:r>
        <w:t>expressly detail</w:t>
      </w:r>
      <w:r w:rsidRPr="004C0AD1">
        <w:t xml:space="preserve"> that uses and disclosures of confidential information pursuant to the Rule can be made as required </w:t>
      </w:r>
      <w:r>
        <w:t>and/or permitted by applicable federal and/or state law.</w:t>
      </w:r>
      <w:r w:rsidRPr="004C0AD1">
        <w:t xml:space="preserve"> </w:t>
      </w:r>
      <w:r>
        <w:t>Furthermore</w:t>
      </w:r>
      <w:r w:rsidRPr="004C0AD1">
        <w:t xml:space="preserve">, as detailed herein, the WVHIN proposes that </w:t>
      </w:r>
      <w:r>
        <w:t xml:space="preserve">the Rule permit </w:t>
      </w:r>
      <w:r w:rsidRPr="004C0AD1">
        <w:t xml:space="preserve">uses and disclosures </w:t>
      </w:r>
      <w:r>
        <w:t xml:space="preserve">to be made </w:t>
      </w:r>
      <w:r w:rsidRPr="004C0AD1">
        <w:t xml:space="preserve">for a “Permitted Purpose,” </w:t>
      </w:r>
      <w:r>
        <w:t xml:space="preserve">which would be a term that expressly outlines certain uses and disclosures permitted by existing law. For example, the WVHIN’s proposed revision includes as a “Permitted Purpose” a purpose that </w:t>
      </w:r>
      <w:r w:rsidRPr="004C0AD1">
        <w:t xml:space="preserve">is permitted </w:t>
      </w:r>
      <w:r w:rsidRPr="004C0AD1">
        <w:lastRenderedPageBreak/>
        <w:t xml:space="preserve">by </w:t>
      </w:r>
      <w:r>
        <w:t>HIPAA</w:t>
      </w:r>
      <w:r w:rsidRPr="004C0AD1">
        <w:t>.</w:t>
      </w:r>
      <w:r>
        <w:t xml:space="preserve"> This revision would clarify that newborn screening results could be shared for uses and disclosures beyond treatment, including, but not limited to, payment and care coordination.</w:t>
      </w:r>
    </w:p>
    <w:p w:rsidR="001673D4" w:rsidP="00863CA1" w:rsidRDefault="001673D4" w14:paraId="2FDEC0DE" w14:textId="77777777">
      <w:pPr>
        <w:ind w:firstLine="720"/>
      </w:pPr>
    </w:p>
    <w:p w:rsidR="00863CA1" w:rsidP="00863CA1" w:rsidRDefault="00863CA1" w14:paraId="7FD28C0A" w14:textId="1EDC57D4">
      <w:pPr>
        <w:ind w:firstLine="720"/>
      </w:pPr>
      <w:r w:rsidRPr="004C0AD1">
        <w:t xml:space="preserve">The WVHIN believes that </w:t>
      </w:r>
      <w:r w:rsidRPr="00136CB8">
        <w:t>implementing its proposed revisions</w:t>
      </w:r>
      <w:r w:rsidRPr="004C0AD1">
        <w:t xml:space="preserve"> would strengthen the Rule’s existing collaborative framework by ensuring that the right participants can obtain newborn screening results in a timely, secure, and reliable manner. Such revisions would also greatly improve the </w:t>
      </w:r>
      <w:r>
        <w:t>BPH’s</w:t>
      </w:r>
      <w:r w:rsidRPr="004C0AD1">
        <w:t xml:space="preserve"> ability to promote continuity of care of newborns after discharge. The screening results could be used by the </w:t>
      </w:r>
      <w:r>
        <w:t>newborn’s</w:t>
      </w:r>
      <w:r w:rsidRPr="004C0AD1">
        <w:t xml:space="preserve"> providers, care coordinators, and payors, which </w:t>
      </w:r>
      <w:r>
        <w:t>c</w:t>
      </w:r>
      <w:r w:rsidRPr="004C0AD1">
        <w:t xml:space="preserve">ould </w:t>
      </w:r>
      <w:r w:rsidR="00432137">
        <w:t xml:space="preserve">electronically </w:t>
      </w:r>
      <w:r w:rsidRPr="004C0AD1">
        <w:t xml:space="preserve">incorporate the information into the </w:t>
      </w:r>
      <w:r>
        <w:t>newborn’s</w:t>
      </w:r>
      <w:r w:rsidRPr="004C0AD1">
        <w:t xml:space="preserve"> </w:t>
      </w:r>
      <w:r>
        <w:t xml:space="preserve">applicable </w:t>
      </w:r>
      <w:r w:rsidRPr="004C0AD1">
        <w:t xml:space="preserve">health record and </w:t>
      </w:r>
      <w:r>
        <w:t xml:space="preserve">may </w:t>
      </w:r>
      <w:r w:rsidRPr="004C0AD1">
        <w:t xml:space="preserve">improve the </w:t>
      </w:r>
      <w:r>
        <w:t>newborn’s</w:t>
      </w:r>
      <w:r w:rsidRPr="004C0AD1">
        <w:t xml:space="preserve"> care</w:t>
      </w:r>
      <w:r w:rsidR="006256EA">
        <w:t xml:space="preserve"> by making this information available in a more timely manner and reducing the </w:t>
      </w:r>
      <w:r w:rsidR="00EB314E">
        <w:t>opportunity for human erro</w:t>
      </w:r>
      <w:r w:rsidR="00FE1C2C">
        <w:t>r</w:t>
      </w:r>
      <w:r w:rsidR="00EB314E">
        <w:t xml:space="preserve"> by automating the results reporting process</w:t>
      </w:r>
      <w:r w:rsidRPr="004C0AD1">
        <w:t>. Ultimately, the WVHIN believes that its proposed revisions can improve compliance, reduce uncertainty about permissible disclosures, and support more consistent statewide implementation of the Rule.</w:t>
      </w:r>
    </w:p>
    <w:p w:rsidRPr="004C0AD1" w:rsidR="00EB314E" w:rsidP="00863CA1" w:rsidRDefault="00EB314E" w14:paraId="48F9D312" w14:textId="77777777">
      <w:pPr>
        <w:ind w:firstLine="720"/>
      </w:pPr>
    </w:p>
    <w:p w:rsidRPr="004C0AD1" w:rsidR="00863CA1" w:rsidP="00863CA1" w:rsidRDefault="00863CA1" w14:paraId="4B534BE0" w14:textId="02F01FCD">
      <w:pPr>
        <w:ind w:firstLine="720"/>
      </w:pPr>
      <w:r w:rsidRPr="004C0AD1">
        <w:t>Furthermore, the WVHIN’s proposed revisions reflect certain provisions of existing West Virginia</w:t>
      </w:r>
      <w:r>
        <w:t xml:space="preserve"> law</w:t>
      </w:r>
      <w:r w:rsidRPr="004C0AD1">
        <w:t xml:space="preserve">. For example, the </w:t>
      </w:r>
      <w:r w:rsidRPr="004C0AD1" w:rsidR="006D7961">
        <w:t>A</w:t>
      </w:r>
      <w:r w:rsidR="006D7961">
        <w:t>IDS</w:t>
      </w:r>
      <w:r w:rsidRPr="004C0AD1">
        <w:t xml:space="preserve">-Related Medical Testing and Records Confidentiality Act, W. Va. Code § 16-3C-1 </w:t>
      </w:r>
      <w:r w:rsidRPr="004C0AD1">
        <w:rPr>
          <w:i/>
          <w:iCs/>
        </w:rPr>
        <w:t>et seq</w:t>
      </w:r>
      <w:r w:rsidRPr="004C0AD1">
        <w:t>.</w:t>
      </w:r>
      <w:r>
        <w:t>,</w:t>
      </w:r>
      <w:r w:rsidRPr="004C0AD1">
        <w:t xml:space="preserve"> and its applicable rule at W. Va. </w:t>
      </w:r>
      <w:r>
        <w:t xml:space="preserve">Code R. § 64-64-1 </w:t>
      </w:r>
      <w:r w:rsidRPr="00885D97">
        <w:rPr>
          <w:i/>
          <w:iCs/>
        </w:rPr>
        <w:t>et seq</w:t>
      </w:r>
      <w:r>
        <w:t xml:space="preserve">. </w:t>
      </w:r>
      <w:r w:rsidRPr="004C0AD1">
        <w:t>both detail how human immunodeficiency virus (HIV) test results may be accessed through the WVHIN’s health information exchange</w:t>
      </w:r>
      <w:r>
        <w:t xml:space="preserve"> </w:t>
      </w:r>
      <w:r w:rsidRPr="004C0AD1">
        <w:t>and how such results may</w:t>
      </w:r>
      <w:r>
        <w:t xml:space="preserve"> be</w:t>
      </w:r>
      <w:r w:rsidRPr="004C0AD1">
        <w:t xml:space="preserve"> used in accordance for purposes permitted by law.</w:t>
      </w:r>
      <w:r w:rsidRPr="0096425A">
        <w:rPr>
          <w:rStyle w:val="FootnoteReference"/>
        </w:rPr>
        <w:footnoteReference w:id="2"/>
      </w:r>
      <w:r w:rsidRPr="0096425A">
        <w:t xml:space="preserve"> Additionally, the </w:t>
      </w:r>
      <w:r>
        <w:t xml:space="preserve">Reportable Diseases, Events and Conditions Rule, W. Va. Code R. § 64-7-1 </w:t>
      </w:r>
      <w:r w:rsidRPr="00885D97">
        <w:rPr>
          <w:i/>
          <w:iCs/>
        </w:rPr>
        <w:t>et seq.</w:t>
      </w:r>
      <w:r>
        <w:t>, details how certain entities can engage in electronic reporting via the WVHIN’s health information exchange.</w:t>
      </w:r>
      <w:r>
        <w:rPr>
          <w:rStyle w:val="FootnoteReference"/>
        </w:rPr>
        <w:footnoteReference w:id="3"/>
      </w:r>
      <w:r>
        <w:t xml:space="preserve"> The WVHIN’s proposed revisions significantly track language of this existing law.</w:t>
      </w:r>
    </w:p>
    <w:p w:rsidR="00863CA1" w:rsidP="00863CA1" w:rsidRDefault="00863CA1" w14:paraId="5592AE1C" w14:textId="77777777">
      <w:r w:rsidRPr="004C0AD1">
        <w:tab/>
        <w:t>The WVHIN’s proposed revisions pertaining to each section of the amendments to the Rule are detailed below:</w:t>
      </w:r>
    </w:p>
    <w:p w:rsidRPr="004C0AD1" w:rsidR="005C71FE" w:rsidP="00863CA1" w:rsidRDefault="005C71FE" w14:paraId="7E5C28AF" w14:textId="77777777"/>
    <w:p w:rsidRPr="004C0AD1" w:rsidR="00863CA1" w:rsidP="00863CA1" w:rsidRDefault="00863CA1" w14:paraId="772E4AED" w14:textId="77777777">
      <w:r w:rsidRPr="004C0AD1">
        <w:rPr>
          <w:b/>
        </w:rPr>
        <w:t>1.</w:t>
      </w:r>
      <w:r w:rsidRPr="004C0AD1">
        <w:tab/>
      </w:r>
      <w:r w:rsidRPr="004C0AD1">
        <w:rPr>
          <w:b/>
          <w:color w:val="000000" w:themeColor="text1"/>
        </w:rPr>
        <w:t>§ 64-91-3. Definitions.</w:t>
      </w:r>
    </w:p>
    <w:p w:rsidRPr="004C0AD1" w:rsidR="00863CA1" w:rsidP="00863CA1" w:rsidRDefault="00863CA1" w14:paraId="45FD4F5F" w14:textId="77777777">
      <w:pPr>
        <w:ind w:firstLine="720"/>
      </w:pPr>
      <w:r w:rsidRPr="004C0AD1">
        <w:t xml:space="preserve">The WVHIN proposes that a definition be added for </w:t>
      </w:r>
      <w:r>
        <w:t>the term</w:t>
      </w:r>
      <w:r w:rsidRPr="004C0AD1">
        <w:t xml:space="preserve"> “Permitted Purpose</w:t>
      </w:r>
      <w:r>
        <w:t>”</w:t>
      </w:r>
      <w:r w:rsidRPr="004C0AD1">
        <w:t xml:space="preserve"> at § 64-91-3.11:</w:t>
      </w:r>
    </w:p>
    <w:p w:rsidRPr="008158A8" w:rsidR="00863CA1" w:rsidP="00863CA1" w:rsidRDefault="00863CA1" w14:paraId="21DAD14C" w14:textId="00E32F50">
      <w:pPr>
        <w:ind w:left="720" w:right="720"/>
        <w:rPr>
          <w:i/>
          <w:iCs/>
        </w:rPr>
      </w:pPr>
      <w:r w:rsidRPr="004C0AD1">
        <w:rPr>
          <w:i/>
          <w:iCs/>
          <w:u w:val="single"/>
        </w:rPr>
        <w:t>3.11</w:t>
      </w:r>
      <w:r w:rsidRPr="004C0AD1">
        <w:rPr>
          <w:i/>
          <w:iCs/>
          <w:u w:val="single"/>
        </w:rPr>
        <w:tab/>
        <w:t xml:space="preserve">Permitted Purpose  -- A disclosure permitted by the Health Insurance Portability and Accountability Act of 1996, as amended, </w:t>
      </w:r>
      <w:r w:rsidRPr="008158A8" w:rsidR="00C22AFF">
        <w:rPr>
          <w:i/>
          <w:iCs/>
          <w:u w:val="single"/>
        </w:rPr>
        <w:t>or</w:t>
      </w:r>
      <w:r w:rsidR="00591D36">
        <w:rPr>
          <w:i/>
          <w:iCs/>
          <w:u w:val="single"/>
        </w:rPr>
        <w:t xml:space="preserve"> a disclosure consented to or authorized in accordance with applicable law.</w:t>
      </w:r>
    </w:p>
    <w:p w:rsidRPr="004C0AD1" w:rsidR="00863CA1" w:rsidP="00863CA1" w:rsidRDefault="00863CA1" w14:paraId="629C05A8" w14:textId="77777777">
      <w:pPr>
        <w:pStyle w:val="ListParagraph"/>
        <w:ind w:left="1440"/>
        <w:jc w:val="both"/>
      </w:pPr>
    </w:p>
    <w:p w:rsidR="00863CA1" w:rsidP="00863CA1" w:rsidRDefault="00863CA1" w14:paraId="1691EEF3" w14:textId="34256944">
      <w:pPr>
        <w:ind w:firstLine="720"/>
      </w:pPr>
      <w:r w:rsidRPr="004C0AD1">
        <w:t>Furthermore, the term “West Virginia Health Information Exchange” or “WVHIN” should be defined at § 64-91-3.15 as the following:</w:t>
      </w:r>
    </w:p>
    <w:p w:rsidRPr="004C0AD1" w:rsidR="004C363A" w:rsidP="00863CA1" w:rsidRDefault="004C363A" w14:paraId="1902AAC5" w14:textId="77777777">
      <w:pPr>
        <w:ind w:firstLine="720"/>
      </w:pPr>
    </w:p>
    <w:p w:rsidRPr="004C0AD1" w:rsidR="00863CA1" w:rsidP="00863CA1" w:rsidRDefault="00863CA1" w14:paraId="7788AFD9" w14:textId="77777777">
      <w:pPr>
        <w:ind w:left="720" w:right="720"/>
        <w:rPr>
          <w:i/>
          <w:iCs/>
        </w:rPr>
      </w:pPr>
      <w:r w:rsidRPr="004C0AD1">
        <w:rPr>
          <w:i/>
          <w:iCs/>
          <w:u w:val="single"/>
        </w:rPr>
        <w:t>3.15</w:t>
      </w:r>
      <w:r w:rsidRPr="004C0AD1">
        <w:rPr>
          <w:i/>
          <w:iCs/>
          <w:u w:val="single"/>
        </w:rPr>
        <w:tab/>
        <w:t xml:space="preserve">West Virginia Health Information Exchange (“WVHIN”) -- The health information exchange that is operated by the West Virginia Health Information Exchange, Inc., a West Virginia nonprofit corporation, that is  recognized by the State of </w:t>
      </w:r>
      <w:r w:rsidRPr="004C0AD1">
        <w:rPr>
          <w:i/>
          <w:iCs/>
          <w:u w:val="single"/>
        </w:rPr>
        <w:lastRenderedPageBreak/>
        <w:t>West Virginia pursuant to W. Va. Code § 16-29G-1a et seq., and whose purpose includes facilitating the electronic exchange of health information as required and</w:t>
      </w:r>
      <w:r>
        <w:rPr>
          <w:i/>
          <w:iCs/>
          <w:u w:val="single"/>
        </w:rPr>
        <w:t>/or</w:t>
      </w:r>
      <w:r w:rsidRPr="004C0AD1">
        <w:rPr>
          <w:i/>
          <w:iCs/>
          <w:u w:val="single"/>
        </w:rPr>
        <w:t xml:space="preserve"> permitted by applicable federal and/or state law by and among authorized WVHIN users that have been authorized to access the WVHIN in accordance with applicable participation agreements and policies governing access to and use of the WVHIN.</w:t>
      </w:r>
    </w:p>
    <w:p w:rsidR="004C363A" w:rsidP="00863CA1" w:rsidRDefault="004C363A" w14:paraId="18777A83" w14:textId="77777777">
      <w:pPr>
        <w:rPr>
          <w:b/>
        </w:rPr>
      </w:pPr>
    </w:p>
    <w:p w:rsidRPr="004C0AD1" w:rsidR="00863CA1" w:rsidP="00863CA1" w:rsidRDefault="00863CA1" w14:paraId="51CF144A" w14:textId="775524F3">
      <w:pPr>
        <w:rPr>
          <w:b/>
        </w:rPr>
      </w:pPr>
      <w:r w:rsidRPr="004C0AD1">
        <w:rPr>
          <w:b/>
        </w:rPr>
        <w:t>2.</w:t>
      </w:r>
      <w:r w:rsidRPr="004C0AD1">
        <w:tab/>
      </w:r>
      <w:r w:rsidRPr="004C0AD1">
        <w:rPr>
          <w:b/>
        </w:rPr>
        <w:t>§ 64-91-8. Screening Reporting and Assistance to Afflicted Children.</w:t>
      </w:r>
    </w:p>
    <w:p w:rsidRPr="004C0AD1" w:rsidR="00863CA1" w:rsidP="00863CA1" w:rsidRDefault="00863CA1" w14:paraId="104A297C" w14:textId="77777777">
      <w:pPr>
        <w:ind w:firstLine="720"/>
      </w:pPr>
      <w:r>
        <w:t xml:space="preserve">The </w:t>
      </w:r>
      <w:r w:rsidRPr="004C0AD1">
        <w:t>WVHIN proposes that a new W. Va. Code R. § 64-91-8.4 be inserted as follows:</w:t>
      </w:r>
    </w:p>
    <w:p w:rsidRPr="004C0AD1" w:rsidR="00863CA1" w:rsidP="00863CA1" w:rsidRDefault="00863CA1" w14:paraId="08264248" w14:textId="77777777">
      <w:pPr>
        <w:ind w:left="720" w:right="720" w:firstLine="360"/>
        <w:rPr>
          <w:bCs/>
          <w:i/>
          <w:iCs/>
          <w:u w:val="single"/>
        </w:rPr>
      </w:pPr>
      <w:r w:rsidRPr="004C0AD1">
        <w:rPr>
          <w:i/>
          <w:iCs/>
          <w:u w:val="single"/>
        </w:rPr>
        <w:t>8.6</w:t>
      </w:r>
      <w:r w:rsidRPr="004C0AD1">
        <w:rPr>
          <w:i/>
          <w:iCs/>
          <w:u w:val="single"/>
        </w:rPr>
        <w:tab/>
        <w:t xml:space="preserve">  The Bureau, the state laboratory, a birthing facility, a primary care provider, or other person or entity responsible for reporting, receiving, maintaining, or transmitting newborn screening results under this rule may disclose newborn screening results to facilitate the WVHIN</w:t>
      </w:r>
      <w:r>
        <w:rPr>
          <w:i/>
          <w:iCs/>
          <w:u w:val="single"/>
        </w:rPr>
        <w:t xml:space="preserve">. </w:t>
      </w:r>
    </w:p>
    <w:p w:rsidRPr="004C0AD1" w:rsidR="00863CA1" w:rsidP="00863CA1" w:rsidRDefault="00863CA1" w14:paraId="3EC97B87" w14:textId="77777777">
      <w:pPr>
        <w:ind w:firstLine="720"/>
      </w:pPr>
    </w:p>
    <w:p w:rsidRPr="004C0AD1" w:rsidR="00863CA1" w:rsidP="00863CA1" w:rsidRDefault="00863CA1" w14:paraId="5294CCCC" w14:textId="77777777">
      <w:pPr>
        <w:rPr>
          <w:b/>
          <w:bCs/>
        </w:rPr>
      </w:pPr>
      <w:r w:rsidRPr="004C0AD1">
        <w:rPr>
          <w:b/>
        </w:rPr>
        <w:t>3.</w:t>
      </w:r>
      <w:r w:rsidRPr="004C0AD1">
        <w:rPr>
          <w:b/>
        </w:rPr>
        <w:tab/>
        <w:t>§ 64-91-9. Confidentiality.</w:t>
      </w:r>
    </w:p>
    <w:p w:rsidRPr="004C0AD1" w:rsidR="00863CA1" w:rsidP="00863CA1" w:rsidRDefault="00863CA1" w14:paraId="31819763" w14:textId="77777777">
      <w:pPr>
        <w:ind w:firstLine="720"/>
        <w:rPr>
          <w:i/>
          <w:iCs/>
        </w:rPr>
      </w:pPr>
      <w:r>
        <w:t>As detailed above,</w:t>
      </w:r>
      <w:r w:rsidRPr="004C0AD1">
        <w:t xml:space="preserve"> WVHIN requests that W. Va. Code R. § 64-91-</w:t>
      </w:r>
      <w:r>
        <w:t>9.1</w:t>
      </w:r>
      <w:r w:rsidRPr="004C0AD1">
        <w:t xml:space="preserve"> be clarified to </w:t>
      </w:r>
      <w:r>
        <w:t xml:space="preserve">expressly </w:t>
      </w:r>
      <w:r w:rsidRPr="004C0AD1">
        <w:t xml:space="preserve">permit </w:t>
      </w:r>
      <w:r>
        <w:t xml:space="preserve">both </w:t>
      </w:r>
      <w:r w:rsidRPr="004C0AD1">
        <w:t xml:space="preserve">uses and disclosures of confidential information that </w:t>
      </w:r>
      <w:r>
        <w:t xml:space="preserve">are “permitted by” applicable law as opposed to the current language that only provides for “required” disclosures. Furthermore, a caveat should be added to W. </w:t>
      </w:r>
      <w:r w:rsidRPr="00C74852">
        <w:t>Va. Code R. § 64-91-9.</w:t>
      </w:r>
      <w:r>
        <w:t xml:space="preserve">2 because authorized WVHIN users are bound to maintain confidentiality in accordance with applicable federal and state law by virtue of executing participation agreements with the WVHIN. </w:t>
      </w:r>
      <w:r w:rsidRPr="004C0AD1">
        <w:t>Accordingly, the WVHIN requests that this section be revised to the following:</w:t>
      </w:r>
    </w:p>
    <w:p w:rsidRPr="004C0AD1" w:rsidR="00863CA1" w:rsidP="00863CA1" w:rsidRDefault="00863CA1" w14:paraId="53996C4F" w14:textId="77777777">
      <w:pPr>
        <w:ind w:left="720" w:right="720"/>
        <w:rPr>
          <w:i/>
          <w:iCs/>
        </w:rPr>
      </w:pPr>
      <w:r w:rsidRPr="004C0AD1">
        <w:rPr>
          <w:i/>
          <w:iCs/>
        </w:rPr>
        <w:t>9.1</w:t>
      </w:r>
      <w:r w:rsidRPr="004C0AD1">
        <w:rPr>
          <w:i/>
          <w:iCs/>
        </w:rPr>
        <w:tab/>
        <w:t xml:space="preserve">Confidential information obtained while performing the required screenings may only be </w:t>
      </w:r>
      <w:r w:rsidRPr="004C0AD1">
        <w:rPr>
          <w:i/>
          <w:iCs/>
          <w:strike/>
        </w:rPr>
        <w:t>disclosed to</w:t>
      </w:r>
      <w:r w:rsidRPr="004C0AD1">
        <w:rPr>
          <w:i/>
          <w:iCs/>
        </w:rPr>
        <w:t>:</w:t>
      </w:r>
    </w:p>
    <w:p w:rsidRPr="004C0AD1" w:rsidR="00863CA1" w:rsidP="00863CA1" w:rsidRDefault="00863CA1" w14:paraId="3FDCE725" w14:textId="77777777">
      <w:pPr>
        <w:ind w:left="720" w:right="720" w:firstLine="720"/>
        <w:rPr>
          <w:i/>
          <w:iCs/>
        </w:rPr>
      </w:pPr>
      <w:r w:rsidRPr="004C0AD1">
        <w:rPr>
          <w:i/>
          <w:iCs/>
        </w:rPr>
        <w:t>9.1.a</w:t>
      </w:r>
      <w:r w:rsidRPr="004C0AD1">
        <w:rPr>
          <w:i/>
          <w:iCs/>
        </w:rPr>
        <w:tab/>
      </w:r>
      <w:r w:rsidRPr="004C0AD1">
        <w:rPr>
          <w:i/>
          <w:iCs/>
          <w:u w:val="single"/>
        </w:rPr>
        <w:t>Disclosed to</w:t>
      </w:r>
      <w:r w:rsidRPr="004C0AD1">
        <w:rPr>
          <w:i/>
          <w:iCs/>
        </w:rPr>
        <w:t xml:space="preserve"> </w:t>
      </w:r>
      <w:r w:rsidRPr="004C0AD1">
        <w:rPr>
          <w:i/>
          <w:iCs/>
          <w:strike/>
        </w:rPr>
        <w:t>Reporting</w:t>
      </w:r>
      <w:r w:rsidRPr="004C0AD1">
        <w:rPr>
          <w:i/>
          <w:iCs/>
        </w:rPr>
        <w:t xml:space="preserve"> </w:t>
      </w:r>
      <w:proofErr w:type="spellStart"/>
      <w:r w:rsidRPr="004C0AD1">
        <w:rPr>
          <w:i/>
          <w:iCs/>
          <w:u w:val="single"/>
        </w:rPr>
        <w:t>reporting</w:t>
      </w:r>
      <w:proofErr w:type="spellEnd"/>
      <w:r w:rsidRPr="004C0AD1">
        <w:rPr>
          <w:i/>
          <w:iCs/>
        </w:rPr>
        <w:t xml:space="preserve"> sources;</w:t>
      </w:r>
    </w:p>
    <w:p w:rsidRPr="004C0AD1" w:rsidR="00863CA1" w:rsidP="00863CA1" w:rsidRDefault="00863CA1" w14:paraId="189C451E" w14:textId="77777777">
      <w:pPr>
        <w:ind w:left="720" w:right="720" w:firstLine="720"/>
        <w:rPr>
          <w:i/>
          <w:iCs/>
        </w:rPr>
      </w:pPr>
      <w:r w:rsidRPr="004C0AD1">
        <w:rPr>
          <w:i/>
          <w:iCs/>
        </w:rPr>
        <w:t xml:space="preserve">9.1.b.  </w:t>
      </w:r>
      <w:r w:rsidRPr="00255FC7">
        <w:rPr>
          <w:i/>
          <w:iCs/>
          <w:u w:val="single"/>
        </w:rPr>
        <w:t>Disclosed to</w:t>
      </w:r>
      <w:r w:rsidRPr="004C0AD1">
        <w:rPr>
          <w:i/>
          <w:iCs/>
        </w:rPr>
        <w:t xml:space="preserve"> </w:t>
      </w:r>
      <w:r w:rsidRPr="004C0AD1">
        <w:rPr>
          <w:i/>
          <w:iCs/>
          <w:strike/>
        </w:rPr>
        <w:t>Persons</w:t>
      </w:r>
      <w:r w:rsidRPr="004C0AD1">
        <w:rPr>
          <w:i/>
          <w:iCs/>
        </w:rPr>
        <w:t xml:space="preserve"> </w:t>
      </w:r>
      <w:proofErr w:type="spellStart"/>
      <w:r w:rsidRPr="004C0AD1">
        <w:rPr>
          <w:i/>
          <w:iCs/>
          <w:u w:val="single"/>
        </w:rPr>
        <w:t>persons</w:t>
      </w:r>
      <w:proofErr w:type="spellEnd"/>
      <w:r w:rsidRPr="004C0AD1">
        <w:rPr>
          <w:i/>
          <w:iCs/>
        </w:rPr>
        <w:t xml:space="preserve"> demonstrating a need essential to health-related research or care of the infant; or</w:t>
      </w:r>
    </w:p>
    <w:p w:rsidRPr="004C0AD1" w:rsidR="00863CA1" w:rsidP="00863CA1" w:rsidRDefault="00863CA1" w14:paraId="3E145F19" w14:textId="77777777">
      <w:pPr>
        <w:ind w:left="720" w:right="720" w:firstLine="720"/>
        <w:rPr>
          <w:i/>
          <w:iCs/>
        </w:rPr>
      </w:pPr>
      <w:r w:rsidRPr="004C0AD1">
        <w:rPr>
          <w:i/>
          <w:iCs/>
        </w:rPr>
        <w:t xml:space="preserve">9.1.c.  </w:t>
      </w:r>
      <w:r w:rsidRPr="004C0AD1">
        <w:rPr>
          <w:i/>
          <w:iCs/>
          <w:u w:val="single"/>
        </w:rPr>
        <w:t>Used and disclosed for a Permitted Purpose and/or</w:t>
      </w:r>
      <w:r w:rsidRPr="004C0AD1">
        <w:rPr>
          <w:i/>
          <w:iCs/>
        </w:rPr>
        <w:t xml:space="preserve"> </w:t>
      </w:r>
      <w:r w:rsidRPr="004C0AD1">
        <w:rPr>
          <w:i/>
          <w:iCs/>
          <w:strike/>
        </w:rPr>
        <w:t>As</w:t>
      </w:r>
      <w:r w:rsidRPr="004C0AD1">
        <w:rPr>
          <w:i/>
          <w:iCs/>
        </w:rPr>
        <w:t xml:space="preserve"> </w:t>
      </w:r>
      <w:proofErr w:type="spellStart"/>
      <w:r w:rsidRPr="004C0AD1">
        <w:rPr>
          <w:i/>
          <w:iCs/>
          <w:u w:val="single"/>
        </w:rPr>
        <w:t>as</w:t>
      </w:r>
      <w:proofErr w:type="spellEnd"/>
      <w:r w:rsidRPr="004C0AD1">
        <w:rPr>
          <w:i/>
          <w:iCs/>
        </w:rPr>
        <w:t xml:space="preserve"> required </w:t>
      </w:r>
      <w:r w:rsidRPr="00136CB8">
        <w:rPr>
          <w:i/>
          <w:iCs/>
          <w:u w:val="single"/>
        </w:rPr>
        <w:t>and/</w:t>
      </w:r>
      <w:r w:rsidRPr="004C0AD1">
        <w:rPr>
          <w:i/>
          <w:iCs/>
          <w:u w:val="single"/>
        </w:rPr>
        <w:t>or permitted</w:t>
      </w:r>
      <w:r w:rsidRPr="004C0AD1">
        <w:rPr>
          <w:i/>
          <w:iCs/>
        </w:rPr>
        <w:t xml:space="preserve"> by</w:t>
      </w:r>
      <w:r w:rsidRPr="004C0AD1">
        <w:rPr>
          <w:i/>
          <w:iCs/>
          <w:u w:val="single"/>
        </w:rPr>
        <w:t xml:space="preserve"> applicable federal and/or state</w:t>
      </w:r>
      <w:r w:rsidRPr="004C0AD1">
        <w:rPr>
          <w:i/>
          <w:iCs/>
        </w:rPr>
        <w:t xml:space="preserve"> law.</w:t>
      </w:r>
    </w:p>
    <w:p w:rsidRPr="004C0AD1" w:rsidR="00863CA1" w:rsidP="008158A8" w:rsidRDefault="00863CA1" w14:paraId="2E911BB3" w14:textId="269ACE8E">
      <w:pPr>
        <w:ind w:left="720" w:right="720"/>
        <w:rPr>
          <w:i/>
          <w:iCs/>
        </w:rPr>
      </w:pPr>
      <w:r w:rsidRPr="004C0AD1">
        <w:rPr>
          <w:i/>
          <w:iCs/>
        </w:rPr>
        <w:t xml:space="preserve">9.2.  </w:t>
      </w:r>
      <w:r w:rsidR="008158A8">
        <w:rPr>
          <w:i/>
          <w:iCs/>
        </w:rPr>
        <w:tab/>
      </w:r>
      <w:r w:rsidRPr="004C0AD1">
        <w:rPr>
          <w:i/>
          <w:iCs/>
        </w:rPr>
        <w:t>Prior to receipt of confidential information, the requestor must agree to maintain the confidentiality and privacy of the information as required by law</w:t>
      </w:r>
      <w:r w:rsidRPr="004C0AD1">
        <w:rPr>
          <w:i/>
          <w:iCs/>
          <w:u w:val="single"/>
        </w:rPr>
        <w:t>; provided, however, the foregoing agreement shall not be required if such requestor will be receiving the confidential information through authorized access to the WVHIN</w:t>
      </w:r>
      <w:r w:rsidRPr="004C0AD1">
        <w:rPr>
          <w:i/>
          <w:iCs/>
        </w:rPr>
        <w:t>.</w:t>
      </w:r>
    </w:p>
    <w:p w:rsidRPr="004C0AD1" w:rsidR="00863CA1" w:rsidP="00863CA1" w:rsidRDefault="00863CA1" w14:paraId="0FE05ECC" w14:textId="77777777">
      <w:pPr>
        <w:ind w:firstLine="720"/>
      </w:pPr>
    </w:p>
    <w:p w:rsidRPr="004C0AD1" w:rsidR="00863CA1" w:rsidP="00863CA1" w:rsidRDefault="00863CA1" w14:paraId="2DA17780" w14:textId="77777777">
      <w:pPr>
        <w:ind w:firstLine="720"/>
      </w:pPr>
      <w:r w:rsidRPr="004C0AD1">
        <w:t xml:space="preserve">The WVHIN greatly appreciates the opportunity to offer comments and proposed revisions to the Rule. Like BPH, the WVHIN </w:t>
      </w:r>
      <w:r>
        <w:t>takes great pride in</w:t>
      </w:r>
      <w:r w:rsidRPr="004C0AD1">
        <w:t xml:space="preserve"> aiding </w:t>
      </w:r>
      <w:r>
        <w:t xml:space="preserve">public health in the State of West Virginia. </w:t>
      </w:r>
    </w:p>
    <w:p w:rsidRPr="004C0AD1" w:rsidR="00863CA1" w:rsidP="00863CA1" w:rsidRDefault="00863CA1" w14:paraId="2672369A" w14:textId="77777777">
      <w:pPr>
        <w:ind w:firstLine="720"/>
      </w:pPr>
      <w:r w:rsidRPr="004C0AD1">
        <w:tab/>
      </w:r>
      <w:r w:rsidRPr="004C0AD1">
        <w:tab/>
      </w:r>
    </w:p>
    <w:p w:rsidRPr="00FD0DB5" w:rsidR="00717DEB" w:rsidP="00717DEB" w:rsidRDefault="00717DEB" w14:paraId="1060E85D" w14:textId="77777777">
      <w:pPr>
        <w:jc w:val="left"/>
      </w:pPr>
      <w:r w:rsidRPr="00FD0DB5">
        <w:t>Sincerely,</w:t>
      </w:r>
    </w:p>
    <w:p w:rsidRPr="00FD0DB5" w:rsidR="004D2D7B" w:rsidP="00717DEB" w:rsidRDefault="00A919D5" w14:paraId="11C5DA40" w14:textId="27CC0ABE">
      <w:pPr>
        <w:jc w:val="left"/>
        <w:rPr>
          <w:highlight w:val="yellow"/>
        </w:rPr>
      </w:pPr>
      <w:r w:rsidRPr="00FD0DB5">
        <w:rPr>
          <w:noProof/>
          <w14:ligatures w14:val="standardContextual"/>
        </w:rPr>
        <w:drawing>
          <wp:inline distT="0" distB="0" distL="0" distR="0" wp14:anchorId="59C4F443" wp14:editId="4183EBD0">
            <wp:extent cx="1953062" cy="592282"/>
            <wp:effectExtent l="0" t="0" r="0" b="0"/>
            <wp:docPr id="1536728771" name="Picture 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28771" name="Picture 1536728771"/>
                    <pic:cNvPicPr/>
                  </pic:nvPicPr>
                  <pic:blipFill>
                    <a:blip r:embed="rId11">
                      <a:extLst>
                        <a:ext uri="{28A0092B-C50C-407E-A947-70E740481C1C}">
                          <a14:useLocalDpi xmlns:a14="http://schemas.microsoft.com/office/drawing/2010/main" val="0"/>
                        </a:ext>
                      </a:extLst>
                    </a:blip>
                    <a:stretch>
                      <a:fillRect/>
                    </a:stretch>
                  </pic:blipFill>
                  <pic:spPr>
                    <a:xfrm>
                      <a:off x="0" y="0"/>
                      <a:ext cx="1991515" cy="603943"/>
                    </a:xfrm>
                    <a:prstGeom prst="rect">
                      <a:avLst/>
                    </a:prstGeom>
                  </pic:spPr>
                </pic:pic>
              </a:graphicData>
            </a:graphic>
          </wp:inline>
        </w:drawing>
      </w:r>
    </w:p>
    <w:p w:rsidRPr="00FD0DB5" w:rsidR="004D2D7B" w:rsidP="00717DEB" w:rsidRDefault="004D2D7B" w14:paraId="692F97A9" w14:textId="4BBFE885">
      <w:pPr>
        <w:jc w:val="left"/>
      </w:pPr>
      <w:r w:rsidRPr="00FD0DB5">
        <w:t>Sonia D. Chambers</w:t>
      </w:r>
    </w:p>
    <w:p w:rsidRPr="00FD0DB5" w:rsidR="004D2D7B" w:rsidP="00717DEB" w:rsidRDefault="004D2D7B" w14:paraId="1660E085" w14:textId="5F03428F">
      <w:pPr>
        <w:jc w:val="left"/>
      </w:pPr>
      <w:r w:rsidRPr="00FD0DB5">
        <w:t xml:space="preserve">Executive Director </w:t>
      </w:r>
    </w:p>
    <w:p w:rsidRPr="00FD0DB5" w:rsidR="004D2D7B" w:rsidP="00717DEB" w:rsidRDefault="004D2D7B" w14:paraId="4C6ED42F" w14:textId="571E1257">
      <w:pPr>
        <w:jc w:val="left"/>
      </w:pPr>
      <w:r w:rsidRPr="00FD0DB5">
        <w:t xml:space="preserve">West Virginia Health Information Network, Inc. </w:t>
      </w:r>
    </w:p>
    <w:p w:rsidRPr="00646534" w:rsidR="00717DEB" w:rsidP="004D2D7B" w:rsidRDefault="00717DEB" w14:paraId="6A886D6B" w14:textId="565C3AB6">
      <w:pPr>
        <w:jc w:val="left"/>
        <w:rPr>
          <w:rFonts w:ascii="Arial" w:hAnsi="Arial" w:cs="Arial"/>
          <w:highlight w:val="yellow"/>
        </w:rPr>
      </w:pPr>
    </w:p>
    <w:p w:rsidRPr="00717DEB" w:rsidR="00717DEB" w:rsidP="00717DEB" w:rsidRDefault="00717DEB" w14:paraId="0EDA9C9B" w14:textId="77777777">
      <w:pPr>
        <w:jc w:val="left"/>
        <w:rPr>
          <w:rFonts w:ascii="Arial" w:hAnsi="Arial" w:cs="Arial"/>
          <w:sz w:val="22"/>
          <w:szCs w:val="22"/>
        </w:rPr>
      </w:pPr>
    </w:p>
    <w:p w:rsidRPr="001F0BB4" w:rsidR="001F0BB4" w:rsidP="001F0BB4" w:rsidRDefault="001F0BB4" w14:paraId="0A98141D" w14:textId="77777777">
      <w:pPr>
        <w:jc w:val="center"/>
      </w:pPr>
    </w:p>
    <w:sectPr w:rsidRPr="001F0BB4" w:rsidR="001F0BB4" w:rsidSect="008158A8">
      <w:headerReference w:type="even" r:id="rId12"/>
      <w:headerReference w:type="default" r:id="rId13"/>
      <w:footerReference w:type="even" r:id="rId14"/>
      <w:footerReference w:type="default" r:id="rId15"/>
      <w:headerReference w:type="first" r:id="rId16"/>
      <w:footerReference w:type="first" r:id="rId17"/>
      <w:pgSz w:w="12240" w:h="15840"/>
      <w:pgMar w:top="1440" w:right="1152" w:bottom="1440" w:left="115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D4977" w:rsidP="00EC05F0" w:rsidRDefault="006D4977" w14:paraId="00711ED4" w14:textId="77777777">
      <w:r>
        <w:separator/>
      </w:r>
    </w:p>
  </w:endnote>
  <w:endnote w:type="continuationSeparator" w:id="0">
    <w:p w:rsidR="006D4977" w:rsidP="00EC05F0" w:rsidRDefault="006D4977" w14:paraId="51AC1DD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name="_iDocIDFieldae90138b-164b-4b9d-9144-7bd0" w:id="0"/>
  <w:p w:rsidR="003F7132" w:rsidRDefault="003F7132" w14:paraId="1F756744" w14:textId="77777777">
    <w:pPr>
      <w:pStyle w:val="DocID"/>
    </w:pPr>
    <w:r>
      <w:fldChar w:fldCharType="begin"/>
    </w:r>
    <w:r>
      <w:instrText xml:space="preserve">  DOCPROPERTY "CUS_DocIDChunk0" </w:instrText>
    </w:r>
    <w:r>
      <w:fldChar w:fldCharType="separate"/>
    </w:r>
    <w:r>
      <w:rPr>
        <w:noProof/>
      </w:rPr>
      <w:t>4919-5506-8608.v1</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F7132" w:rsidP="00871D4C" w:rsidRDefault="003F7132" w14:paraId="2A05C7EC" w14:textId="77777777">
    <w:pPr>
      <w:pStyle w:val="Footer"/>
      <w:jc w:val="center"/>
    </w:pPr>
  </w:p>
  <w:p w:rsidRPr="00871D4C" w:rsidR="003F7132" w:rsidP="00871D4C" w:rsidRDefault="003F7132" w14:paraId="3AD372B0" w14:textId="77777777">
    <w:pPr>
      <w:pStyle w:val="Footer"/>
      <w:jc w:val="center"/>
      <w:rPr>
        <w:rFonts w:ascii="Arial" w:hAnsi="Arial" w:cs="Arial"/>
        <w:b/>
        <w:bCs/>
        <w:color w:val="215E99" w:themeColor="text2" w:themeTint="BF"/>
      </w:rPr>
    </w:pPr>
    <w:r w:rsidRPr="00A919D5">
      <w:rPr>
        <w:rFonts w:ascii="Arial" w:hAnsi="Arial" w:cs="Arial"/>
        <w:b/>
        <w:bCs/>
        <w:color w:val="215E99" w:themeColor="text2" w:themeTint="BF"/>
      </w:rPr>
      <w:t>320 9th Street, Suite C | Huntington, WV 25701 | www.wvhin.org</w:t>
    </w:r>
  </w:p>
  <w:bookmarkStart w:name="_iDocIDField92a451da-2cae-40cc-94c0-b1f1" w:id="1"/>
  <w:p w:rsidR="003F7132" w:rsidRDefault="003F7132" w14:paraId="5CE3AE7D" w14:textId="77777777">
    <w:pPr>
      <w:pStyle w:val="DocID"/>
    </w:pPr>
    <w:r>
      <w:fldChar w:fldCharType="begin"/>
    </w:r>
    <w:r>
      <w:instrText xml:space="preserve">  DOCPROPERTY "CUS_DocIDChunk0" </w:instrText>
    </w:r>
    <w:r>
      <w:fldChar w:fldCharType="separate"/>
    </w:r>
    <w:r>
      <w:rPr>
        <w:noProof/>
      </w:rPr>
      <w:t>4919-5506-8608.v1</w:t>
    </w:r>
    <w:r>
      <w:fldChar w:fldCharType="end"/>
    </w:r>
    <w:bookmarkEnd w:id="1"/>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F7132" w:rsidP="003628F1" w:rsidRDefault="003F7132" w14:paraId="5A4FDC4F" w14:textId="77777777">
    <w:pPr>
      <w:pStyle w:val="Footer"/>
      <w:jc w:val="center"/>
    </w:pPr>
  </w:p>
  <w:p w:rsidRPr="003628F1" w:rsidR="003F7132" w:rsidP="003628F1" w:rsidRDefault="003F7132" w14:paraId="44C39725" w14:textId="77777777">
    <w:pPr>
      <w:pStyle w:val="Footer"/>
      <w:jc w:val="center"/>
      <w:rPr>
        <w:rFonts w:ascii="Arial" w:hAnsi="Arial" w:cs="Arial"/>
        <w:b/>
        <w:bCs/>
        <w:color w:val="215E99" w:themeColor="text2" w:themeTint="BF"/>
      </w:rPr>
    </w:pPr>
    <w:r w:rsidRPr="00A919D5">
      <w:rPr>
        <w:rFonts w:ascii="Arial" w:hAnsi="Arial" w:cs="Arial"/>
        <w:b/>
        <w:bCs/>
        <w:color w:val="215E99" w:themeColor="text2" w:themeTint="BF"/>
      </w:rPr>
      <w:t>320 9th Street, Suite C | Huntington, WV 25701 | www.wvhin.org</w:t>
    </w:r>
  </w:p>
  <w:bookmarkStart w:name="_iDocIDFieldff1dfc1b-b899-4f37-84ca-a55c" w:id="2"/>
  <w:p w:rsidR="003F7132" w:rsidRDefault="003F7132" w14:paraId="1E8A351E" w14:textId="77777777">
    <w:pPr>
      <w:pStyle w:val="DocID"/>
    </w:pPr>
    <w:r>
      <w:fldChar w:fldCharType="begin"/>
    </w:r>
    <w:r>
      <w:instrText xml:space="preserve">  DOCPROPERTY "CUS_DocIDChunk0" </w:instrText>
    </w:r>
    <w:r>
      <w:fldChar w:fldCharType="separate"/>
    </w:r>
    <w:r>
      <w:rPr>
        <w:noProof/>
      </w:rPr>
      <w:t>4919-5506-8608.v1</w:t>
    </w:r>
    <w:r>
      <w:fldChar w:fldCharType="end"/>
    </w:r>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D4977" w:rsidP="00EC05F0" w:rsidRDefault="006D4977" w14:paraId="0EF90112" w14:textId="77777777">
      <w:r>
        <w:separator/>
      </w:r>
    </w:p>
  </w:footnote>
  <w:footnote w:type="continuationSeparator" w:id="0">
    <w:p w:rsidR="006D4977" w:rsidP="00EC05F0" w:rsidRDefault="006D4977" w14:paraId="0DFCEE28" w14:textId="77777777">
      <w:r>
        <w:continuationSeparator/>
      </w:r>
    </w:p>
  </w:footnote>
  <w:footnote w:id="1">
    <w:p w:rsidR="00863CA1" w:rsidP="00FE1C2C" w:rsidRDefault="00863CA1" w14:paraId="581DB17C" w14:textId="3091C573">
      <w:pPr>
        <w:pStyle w:val="FootnoteText"/>
        <w:jc w:val="both"/>
      </w:pPr>
      <w:r>
        <w:rPr>
          <w:rStyle w:val="FootnoteReference"/>
        </w:rPr>
        <w:footnoteRef/>
      </w:r>
      <w:r w:rsidR="005C71FE">
        <w:t xml:space="preserve"> </w:t>
      </w:r>
      <w:r w:rsidR="00773F13">
        <w:t xml:space="preserve">The WVHIN understands current practice is to send the results from </w:t>
      </w:r>
      <w:r w:rsidR="00FE1C2C">
        <w:t>BPH</w:t>
      </w:r>
      <w:r w:rsidR="00362F73">
        <w:t xml:space="preserve"> to the </w:t>
      </w:r>
      <w:r w:rsidR="00FE1C2C">
        <w:t>b</w:t>
      </w:r>
      <w:r w:rsidR="00362F73">
        <w:t xml:space="preserve">irthing </w:t>
      </w:r>
      <w:r w:rsidR="00FE1C2C">
        <w:t>h</w:t>
      </w:r>
      <w:r w:rsidR="00362F73">
        <w:t>ospital via fa</w:t>
      </w:r>
      <w:r w:rsidR="00773F13">
        <w:t>csimile</w:t>
      </w:r>
      <w:r w:rsidR="00FE1C2C">
        <w:t xml:space="preserve">. </w:t>
      </w:r>
      <w:r w:rsidR="00E27BED">
        <w:t>That necessitates manual entry into the patient’s electronic health record.</w:t>
      </w:r>
      <w:r w:rsidR="00773F13">
        <w:t xml:space="preserve">  </w:t>
      </w:r>
    </w:p>
  </w:footnote>
  <w:footnote w:id="2">
    <w:p w:rsidR="00863CA1" w:rsidP="00863CA1" w:rsidRDefault="00863CA1" w14:paraId="4946EC82" w14:textId="77777777">
      <w:pPr>
        <w:pStyle w:val="FootnoteText"/>
        <w:jc w:val="both"/>
      </w:pPr>
      <w:r>
        <w:rPr>
          <w:rStyle w:val="FootnoteReference"/>
        </w:rPr>
        <w:footnoteRef/>
      </w:r>
      <w:r>
        <w:t xml:space="preserve"> </w:t>
      </w:r>
      <w:r w:rsidRPr="00600D0A">
        <w:rPr>
          <w:i/>
          <w:iCs/>
        </w:rPr>
        <w:t>See</w:t>
      </w:r>
      <w:r w:rsidRPr="00600D0A">
        <w:t xml:space="preserve"> W. Va. Code § 16-3C-1(p) (defining a “Permitted Purpose” to include disclosures permitted by HIPAA); § 16-3C-3(5) (detailing that health care providers and health facility personnel may disclose HIV-test results for a Permitted Purpose or as permitted by law); § 16-3C-3(10) (detailing that disclosures </w:t>
      </w:r>
      <w:r>
        <w:t xml:space="preserve">of </w:t>
      </w:r>
      <w:r w:rsidRPr="00600D0A">
        <w:t xml:space="preserve">HIV-related test results may be made to “persons, health care providers, or health facilities” through a health information exchange, like the WVHIN, and that disclosures may be made for a Permitted Purpose); W. Va. Code R. § 64-64-8.5 </w:t>
      </w:r>
      <w:r w:rsidRPr="00600D0A">
        <w:rPr>
          <w:i/>
          <w:iCs/>
        </w:rPr>
        <w:t>(</w:t>
      </w:r>
      <w:r w:rsidRPr="00600D0A">
        <w:t>providing</w:t>
      </w:r>
      <w:r w:rsidRPr="00600D0A">
        <w:rPr>
          <w:i/>
          <w:iCs/>
        </w:rPr>
        <w:t xml:space="preserve"> </w:t>
      </w:r>
      <w:r w:rsidRPr="00600D0A">
        <w:t>that HIV</w:t>
      </w:r>
      <w:r w:rsidRPr="00600D0A">
        <w:rPr>
          <w:i/>
          <w:iCs/>
        </w:rPr>
        <w:t xml:space="preserve"> </w:t>
      </w:r>
      <w:r w:rsidRPr="00600D0A">
        <w:t>test results may be</w:t>
      </w:r>
      <w:r w:rsidRPr="00600D0A">
        <w:rPr>
          <w:i/>
          <w:iCs/>
        </w:rPr>
        <w:t xml:space="preserve"> </w:t>
      </w:r>
      <w:r w:rsidRPr="00600D0A">
        <w:t>disclosed to facilitate health information exchanges).</w:t>
      </w:r>
    </w:p>
  </w:footnote>
  <w:footnote w:id="3">
    <w:p w:rsidR="00863CA1" w:rsidP="00863CA1" w:rsidRDefault="00863CA1" w14:paraId="40EC1556" w14:textId="77777777">
      <w:pPr>
        <w:pStyle w:val="FootnoteText"/>
      </w:pPr>
      <w:r>
        <w:rPr>
          <w:rStyle w:val="FootnoteReference"/>
        </w:rPr>
        <w:footnoteRef/>
      </w:r>
      <w:r>
        <w:t xml:space="preserve"> </w:t>
      </w:r>
      <w:r w:rsidRPr="0096425A">
        <w:rPr>
          <w:i/>
          <w:iCs/>
        </w:rPr>
        <w:t>See</w:t>
      </w:r>
      <w:r>
        <w:rPr>
          <w:i/>
          <w:iCs/>
        </w:rPr>
        <w:t>,</w:t>
      </w:r>
      <w:r w:rsidRPr="0096425A">
        <w:rPr>
          <w:i/>
          <w:iCs/>
        </w:rPr>
        <w:t xml:space="preserve"> e.g.</w:t>
      </w:r>
      <w:r>
        <w:t xml:space="preserve">, </w:t>
      </w:r>
      <w:r w:rsidRPr="0096425A">
        <w:t>W. Va. Code</w:t>
      </w:r>
      <w:r>
        <w:t xml:space="preserve"> R. § 64-7-1.5 (detailing that the rule is applicable to the WVHIN); </w:t>
      </w:r>
      <w:r w:rsidRPr="0096425A">
        <w:t>§ 64-7-</w:t>
      </w:r>
      <w:r>
        <w:t>2.54 (defining the “WVHIN”).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3927" w:rsidRDefault="00A43927" w14:paraId="53760D56"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C05F0" w:rsidP="00EC05F0" w:rsidRDefault="00EC05F0" w14:paraId="1C9FAAA7" w14:textId="38EC051D">
    <w:pPr>
      <w:pStyle w:val="Header"/>
      <w:jc w:val="center"/>
    </w:pPr>
  </w:p>
</w:hdr>
</file>

<file path=word/header3.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D2D7B" w:rsidP="004D2D7B" w:rsidRDefault="004D2D7B" w14:paraId="07E8CA2F" w14:textId="518CFB48">
    <w:pPr>
      <w:pStyle w:val="Header"/>
      <w:jc w:val="center"/>
    </w:pPr>
    <w:r>
      <w:rPr>
        <w:noProof/>
      </w:rPr>
      <w:drawing>
        <wp:inline distT="0" distB="0" distL="0" distR="0" wp14:anchorId="2890D984" wp14:editId="57F5670E">
          <wp:extent cx="2352675" cy="1245459"/>
          <wp:effectExtent l="0" t="0" r="0" b="0"/>
          <wp:docPr id="1001397479" name="Picture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88131" name="Picture 1" descr="A logo with colorful letter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382576" cy="126128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D34B2"/>
    <w:multiLevelType w:val="multilevel"/>
    <w:tmpl w:val="B70CE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EE4A1E"/>
    <w:multiLevelType w:val="multilevel"/>
    <w:tmpl w:val="638A2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0F5A3F"/>
    <w:multiLevelType w:val="hybridMultilevel"/>
    <w:tmpl w:val="F7541A3A"/>
    <w:lvl w:ilvl="0" w:tplc="75187C7A">
      <w:start w:val="1"/>
      <w:numFmt w:val="bullet"/>
      <w:lvlText w:val=""/>
      <w:lvlJc w:val="left"/>
      <w:pPr>
        <w:ind w:left="720" w:hanging="360"/>
      </w:pPr>
      <w:rPr>
        <w:rFonts w:ascii="Symbol" w:hAnsi="Symbol" w:hint="default"/>
      </w:rPr>
    </w:lvl>
    <w:lvl w:ilvl="1" w:tplc="F5E4D760">
      <w:start w:val="1"/>
      <w:numFmt w:val="bullet"/>
      <w:lvlText w:val="o"/>
      <w:lvlJc w:val="left"/>
      <w:pPr>
        <w:ind w:left="1440" w:hanging="360"/>
      </w:pPr>
      <w:rPr>
        <w:rFonts w:ascii="Courier New" w:hAnsi="Courier New" w:cs="Times New Roman" w:hint="default"/>
      </w:rPr>
    </w:lvl>
    <w:lvl w:ilvl="2" w:tplc="21A0377A">
      <w:start w:val="1"/>
      <w:numFmt w:val="bullet"/>
      <w:lvlText w:val=""/>
      <w:lvlJc w:val="left"/>
      <w:pPr>
        <w:ind w:left="2160" w:hanging="360"/>
      </w:pPr>
      <w:rPr>
        <w:rFonts w:ascii="Wingdings" w:hAnsi="Wingdings" w:hint="default"/>
      </w:rPr>
    </w:lvl>
    <w:lvl w:ilvl="3" w:tplc="C9122C2E">
      <w:start w:val="1"/>
      <w:numFmt w:val="bullet"/>
      <w:lvlText w:val=""/>
      <w:lvlJc w:val="left"/>
      <w:pPr>
        <w:ind w:left="2880" w:hanging="360"/>
      </w:pPr>
      <w:rPr>
        <w:rFonts w:ascii="Symbol" w:hAnsi="Symbol" w:hint="default"/>
      </w:rPr>
    </w:lvl>
    <w:lvl w:ilvl="4" w:tplc="54DAA866">
      <w:start w:val="1"/>
      <w:numFmt w:val="bullet"/>
      <w:lvlText w:val="o"/>
      <w:lvlJc w:val="left"/>
      <w:pPr>
        <w:ind w:left="3600" w:hanging="360"/>
      </w:pPr>
      <w:rPr>
        <w:rFonts w:ascii="Courier New" w:hAnsi="Courier New" w:cs="Times New Roman" w:hint="default"/>
      </w:rPr>
    </w:lvl>
    <w:lvl w:ilvl="5" w:tplc="C852A092">
      <w:start w:val="1"/>
      <w:numFmt w:val="bullet"/>
      <w:lvlText w:val=""/>
      <w:lvlJc w:val="left"/>
      <w:pPr>
        <w:ind w:left="4320" w:hanging="360"/>
      </w:pPr>
      <w:rPr>
        <w:rFonts w:ascii="Wingdings" w:hAnsi="Wingdings" w:hint="default"/>
      </w:rPr>
    </w:lvl>
    <w:lvl w:ilvl="6" w:tplc="838E704C">
      <w:start w:val="1"/>
      <w:numFmt w:val="bullet"/>
      <w:lvlText w:val=""/>
      <w:lvlJc w:val="left"/>
      <w:pPr>
        <w:ind w:left="5040" w:hanging="360"/>
      </w:pPr>
      <w:rPr>
        <w:rFonts w:ascii="Symbol" w:hAnsi="Symbol" w:hint="default"/>
      </w:rPr>
    </w:lvl>
    <w:lvl w:ilvl="7" w:tplc="93E09BAA">
      <w:start w:val="1"/>
      <w:numFmt w:val="bullet"/>
      <w:lvlText w:val="o"/>
      <w:lvlJc w:val="left"/>
      <w:pPr>
        <w:ind w:left="5760" w:hanging="360"/>
      </w:pPr>
      <w:rPr>
        <w:rFonts w:ascii="Courier New" w:hAnsi="Courier New" w:cs="Times New Roman" w:hint="default"/>
      </w:rPr>
    </w:lvl>
    <w:lvl w:ilvl="8" w:tplc="6AE0903C">
      <w:start w:val="1"/>
      <w:numFmt w:val="bullet"/>
      <w:lvlText w:val=""/>
      <w:lvlJc w:val="left"/>
      <w:pPr>
        <w:ind w:left="6480" w:hanging="360"/>
      </w:pPr>
      <w:rPr>
        <w:rFonts w:ascii="Wingdings" w:hAnsi="Wingdings" w:hint="default"/>
      </w:rPr>
    </w:lvl>
  </w:abstractNum>
  <w:abstractNum w:abstractNumId="3" w15:restartNumberingAfterBreak="0">
    <w:nsid w:val="4B182B65"/>
    <w:multiLevelType w:val="multilevel"/>
    <w:tmpl w:val="1F985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3023F5"/>
    <w:multiLevelType w:val="multilevel"/>
    <w:tmpl w:val="5F34D4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7DEF71"/>
    <w:multiLevelType w:val="hybridMultilevel"/>
    <w:tmpl w:val="ADD67200"/>
    <w:lvl w:ilvl="0" w:tplc="C710317C">
      <w:start w:val="1"/>
      <w:numFmt w:val="bullet"/>
      <w:lvlText w:val=""/>
      <w:lvlJc w:val="left"/>
      <w:pPr>
        <w:ind w:left="720" w:hanging="360"/>
      </w:pPr>
      <w:rPr>
        <w:rFonts w:ascii="Symbol" w:hAnsi="Symbol" w:hint="default"/>
      </w:rPr>
    </w:lvl>
    <w:lvl w:ilvl="1" w:tplc="B694C90E">
      <w:start w:val="1"/>
      <w:numFmt w:val="bullet"/>
      <w:lvlText w:val="o"/>
      <w:lvlJc w:val="left"/>
      <w:pPr>
        <w:ind w:left="1440" w:hanging="360"/>
      </w:pPr>
      <w:rPr>
        <w:rFonts w:ascii="Courier New" w:hAnsi="Courier New" w:hint="default"/>
      </w:rPr>
    </w:lvl>
    <w:lvl w:ilvl="2" w:tplc="A1A49190">
      <w:start w:val="1"/>
      <w:numFmt w:val="bullet"/>
      <w:lvlText w:val=""/>
      <w:lvlJc w:val="left"/>
      <w:pPr>
        <w:ind w:left="2160" w:hanging="360"/>
      </w:pPr>
      <w:rPr>
        <w:rFonts w:ascii="Wingdings" w:hAnsi="Wingdings" w:hint="default"/>
      </w:rPr>
    </w:lvl>
    <w:lvl w:ilvl="3" w:tplc="BD46CFB0">
      <w:start w:val="1"/>
      <w:numFmt w:val="bullet"/>
      <w:lvlText w:val=""/>
      <w:lvlJc w:val="left"/>
      <w:pPr>
        <w:ind w:left="2880" w:hanging="360"/>
      </w:pPr>
      <w:rPr>
        <w:rFonts w:ascii="Symbol" w:hAnsi="Symbol" w:hint="default"/>
      </w:rPr>
    </w:lvl>
    <w:lvl w:ilvl="4" w:tplc="36247B5A">
      <w:start w:val="1"/>
      <w:numFmt w:val="bullet"/>
      <w:lvlText w:val="o"/>
      <w:lvlJc w:val="left"/>
      <w:pPr>
        <w:ind w:left="3600" w:hanging="360"/>
      </w:pPr>
      <w:rPr>
        <w:rFonts w:ascii="Courier New" w:hAnsi="Courier New" w:hint="default"/>
      </w:rPr>
    </w:lvl>
    <w:lvl w:ilvl="5" w:tplc="8FCC09AA">
      <w:start w:val="1"/>
      <w:numFmt w:val="bullet"/>
      <w:lvlText w:val=""/>
      <w:lvlJc w:val="left"/>
      <w:pPr>
        <w:ind w:left="4320" w:hanging="360"/>
      </w:pPr>
      <w:rPr>
        <w:rFonts w:ascii="Wingdings" w:hAnsi="Wingdings" w:hint="default"/>
      </w:rPr>
    </w:lvl>
    <w:lvl w:ilvl="6" w:tplc="3CC841B6">
      <w:start w:val="1"/>
      <w:numFmt w:val="bullet"/>
      <w:lvlText w:val=""/>
      <w:lvlJc w:val="left"/>
      <w:pPr>
        <w:ind w:left="5040" w:hanging="360"/>
      </w:pPr>
      <w:rPr>
        <w:rFonts w:ascii="Symbol" w:hAnsi="Symbol" w:hint="default"/>
      </w:rPr>
    </w:lvl>
    <w:lvl w:ilvl="7" w:tplc="663A1CC2">
      <w:start w:val="1"/>
      <w:numFmt w:val="bullet"/>
      <w:lvlText w:val="o"/>
      <w:lvlJc w:val="left"/>
      <w:pPr>
        <w:ind w:left="5760" w:hanging="360"/>
      </w:pPr>
      <w:rPr>
        <w:rFonts w:ascii="Courier New" w:hAnsi="Courier New" w:hint="default"/>
      </w:rPr>
    </w:lvl>
    <w:lvl w:ilvl="8" w:tplc="B4BE8088">
      <w:start w:val="1"/>
      <w:numFmt w:val="bullet"/>
      <w:lvlText w:val=""/>
      <w:lvlJc w:val="left"/>
      <w:pPr>
        <w:ind w:left="6480" w:hanging="360"/>
      </w:pPr>
      <w:rPr>
        <w:rFonts w:ascii="Wingdings" w:hAnsi="Wingdings" w:hint="default"/>
      </w:rPr>
    </w:lvl>
  </w:abstractNum>
  <w:abstractNum w:abstractNumId="6" w15:restartNumberingAfterBreak="0">
    <w:nsid w:val="705D6D04"/>
    <w:multiLevelType w:val="multilevel"/>
    <w:tmpl w:val="05329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9E12F8"/>
    <w:multiLevelType w:val="multilevel"/>
    <w:tmpl w:val="D9064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06490278">
    <w:abstractNumId w:val="5"/>
  </w:num>
  <w:num w:numId="2" w16cid:durableId="810558065">
    <w:abstractNumId w:val="0"/>
  </w:num>
  <w:num w:numId="3" w16cid:durableId="1616325370">
    <w:abstractNumId w:val="4"/>
  </w:num>
  <w:num w:numId="4" w16cid:durableId="1707170186">
    <w:abstractNumId w:val="1"/>
  </w:num>
  <w:num w:numId="5" w16cid:durableId="2097551768">
    <w:abstractNumId w:val="6"/>
  </w:num>
  <w:num w:numId="6" w16cid:durableId="957564382">
    <w:abstractNumId w:val="3"/>
  </w:num>
  <w:num w:numId="7" w16cid:durableId="112944510">
    <w:abstractNumId w:val="7"/>
  </w:num>
  <w:num w:numId="8" w16cid:durableId="5403606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5F0"/>
    <w:rsid w:val="000041AC"/>
    <w:rsid w:val="0000498A"/>
    <w:rsid w:val="00013625"/>
    <w:rsid w:val="00032501"/>
    <w:rsid w:val="00052F69"/>
    <w:rsid w:val="000B537F"/>
    <w:rsid w:val="000C1999"/>
    <w:rsid w:val="000D1A26"/>
    <w:rsid w:val="001248C9"/>
    <w:rsid w:val="00133F14"/>
    <w:rsid w:val="001513E7"/>
    <w:rsid w:val="001673D4"/>
    <w:rsid w:val="00180790"/>
    <w:rsid w:val="001900D4"/>
    <w:rsid w:val="001B35C4"/>
    <w:rsid w:val="001B6939"/>
    <w:rsid w:val="001E659B"/>
    <w:rsid w:val="001F0BB4"/>
    <w:rsid w:val="001F354B"/>
    <w:rsid w:val="002511E0"/>
    <w:rsid w:val="00263556"/>
    <w:rsid w:val="00266066"/>
    <w:rsid w:val="00277424"/>
    <w:rsid w:val="00295725"/>
    <w:rsid w:val="002A5E9B"/>
    <w:rsid w:val="002C68EA"/>
    <w:rsid w:val="002E1548"/>
    <w:rsid w:val="00302CD6"/>
    <w:rsid w:val="00333E31"/>
    <w:rsid w:val="00362A86"/>
    <w:rsid w:val="00362F73"/>
    <w:rsid w:val="00366755"/>
    <w:rsid w:val="00373593"/>
    <w:rsid w:val="003742EF"/>
    <w:rsid w:val="003D1528"/>
    <w:rsid w:val="003D333A"/>
    <w:rsid w:val="003E40FC"/>
    <w:rsid w:val="003F7132"/>
    <w:rsid w:val="00416BFE"/>
    <w:rsid w:val="00420ED6"/>
    <w:rsid w:val="00422830"/>
    <w:rsid w:val="00432137"/>
    <w:rsid w:val="00436347"/>
    <w:rsid w:val="00453CCB"/>
    <w:rsid w:val="00475757"/>
    <w:rsid w:val="004B264D"/>
    <w:rsid w:val="004C363A"/>
    <w:rsid w:val="004D2BEC"/>
    <w:rsid w:val="004D2D7B"/>
    <w:rsid w:val="00503602"/>
    <w:rsid w:val="0050413A"/>
    <w:rsid w:val="00532392"/>
    <w:rsid w:val="005604EB"/>
    <w:rsid w:val="005751BC"/>
    <w:rsid w:val="00576E4B"/>
    <w:rsid w:val="00591D36"/>
    <w:rsid w:val="005C71FE"/>
    <w:rsid w:val="005D41CC"/>
    <w:rsid w:val="005D5759"/>
    <w:rsid w:val="005E37CF"/>
    <w:rsid w:val="005E3FA4"/>
    <w:rsid w:val="005E5E72"/>
    <w:rsid w:val="005F665C"/>
    <w:rsid w:val="00600798"/>
    <w:rsid w:val="0060789F"/>
    <w:rsid w:val="0062269E"/>
    <w:rsid w:val="006256EA"/>
    <w:rsid w:val="006362A4"/>
    <w:rsid w:val="00646534"/>
    <w:rsid w:val="006D4977"/>
    <w:rsid w:val="006D7961"/>
    <w:rsid w:val="00717DEB"/>
    <w:rsid w:val="00717F85"/>
    <w:rsid w:val="007268D3"/>
    <w:rsid w:val="00743DAF"/>
    <w:rsid w:val="00761D09"/>
    <w:rsid w:val="00773F13"/>
    <w:rsid w:val="007A20DA"/>
    <w:rsid w:val="007B4E28"/>
    <w:rsid w:val="007B72B3"/>
    <w:rsid w:val="007F0843"/>
    <w:rsid w:val="008158A8"/>
    <w:rsid w:val="0081681C"/>
    <w:rsid w:val="0084051D"/>
    <w:rsid w:val="00863CA1"/>
    <w:rsid w:val="0087677A"/>
    <w:rsid w:val="00891815"/>
    <w:rsid w:val="008A16E7"/>
    <w:rsid w:val="008B6550"/>
    <w:rsid w:val="008E39A5"/>
    <w:rsid w:val="008F1EEF"/>
    <w:rsid w:val="00965361"/>
    <w:rsid w:val="0096710F"/>
    <w:rsid w:val="009A3DAE"/>
    <w:rsid w:val="009A6380"/>
    <w:rsid w:val="009E009E"/>
    <w:rsid w:val="00A0263E"/>
    <w:rsid w:val="00A21138"/>
    <w:rsid w:val="00A32D69"/>
    <w:rsid w:val="00A43927"/>
    <w:rsid w:val="00A45F1E"/>
    <w:rsid w:val="00A54BA6"/>
    <w:rsid w:val="00A66726"/>
    <w:rsid w:val="00A9022D"/>
    <w:rsid w:val="00A919D5"/>
    <w:rsid w:val="00AB610E"/>
    <w:rsid w:val="00AE5023"/>
    <w:rsid w:val="00B04623"/>
    <w:rsid w:val="00B26A91"/>
    <w:rsid w:val="00B30BDF"/>
    <w:rsid w:val="00B5168B"/>
    <w:rsid w:val="00B72232"/>
    <w:rsid w:val="00B94B25"/>
    <w:rsid w:val="00BC367A"/>
    <w:rsid w:val="00BC64C1"/>
    <w:rsid w:val="00BD46E5"/>
    <w:rsid w:val="00BD7EB5"/>
    <w:rsid w:val="00BF1318"/>
    <w:rsid w:val="00C22AFF"/>
    <w:rsid w:val="00C3170F"/>
    <w:rsid w:val="00C4355B"/>
    <w:rsid w:val="00C44C3A"/>
    <w:rsid w:val="00C64066"/>
    <w:rsid w:val="00C640CD"/>
    <w:rsid w:val="00C70184"/>
    <w:rsid w:val="00C8662E"/>
    <w:rsid w:val="00CB03C1"/>
    <w:rsid w:val="00CB2B7B"/>
    <w:rsid w:val="00CE07A1"/>
    <w:rsid w:val="00D105A5"/>
    <w:rsid w:val="00D137C4"/>
    <w:rsid w:val="00D46082"/>
    <w:rsid w:val="00D73AC0"/>
    <w:rsid w:val="00D807EE"/>
    <w:rsid w:val="00D944AC"/>
    <w:rsid w:val="00DD5DCC"/>
    <w:rsid w:val="00DF6EED"/>
    <w:rsid w:val="00E27BED"/>
    <w:rsid w:val="00E467C5"/>
    <w:rsid w:val="00E77123"/>
    <w:rsid w:val="00EB314E"/>
    <w:rsid w:val="00EB5C52"/>
    <w:rsid w:val="00EC05F0"/>
    <w:rsid w:val="00EC69ED"/>
    <w:rsid w:val="00F356C6"/>
    <w:rsid w:val="00F50DED"/>
    <w:rsid w:val="00F858CC"/>
    <w:rsid w:val="00F85BD2"/>
    <w:rsid w:val="00F87AAB"/>
    <w:rsid w:val="00F97DDF"/>
    <w:rsid w:val="00FA0C1C"/>
    <w:rsid w:val="00FD0DB5"/>
    <w:rsid w:val="00FD3475"/>
    <w:rsid w:val="00FE015C"/>
    <w:rsid w:val="00FE1C2C"/>
    <w:rsid w:val="063F5C4F"/>
    <w:rsid w:val="1CA4CCD2"/>
    <w:rsid w:val="1E1FC44F"/>
    <w:rsid w:val="306A490E"/>
    <w:rsid w:val="327BEEC8"/>
    <w:rsid w:val="3C63C414"/>
    <w:rsid w:val="5B60880B"/>
    <w:rsid w:val="62B9800D"/>
    <w:rsid w:val="653C3E9A"/>
    <w:rsid w:val="6CB7F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2785E"/>
  <w15:chartTrackingRefBased/>
  <w15:docId w15:val="{686EB651-9619-4FEC-BE9E-71BF9F16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498A"/>
    <w:pPr>
      <w:spacing w:after="0" w:line="240" w:lineRule="auto"/>
      <w:jc w:val="both"/>
    </w:pPr>
    <w:rPr>
      <w:rFonts w:ascii="Times New Roman" w:hAnsi="Times New Roman" w:eastAsia="Times New Roman" w:cs="Times New Roman"/>
      <w:kern w:val="0"/>
      <w14:ligatures w14:val="none"/>
    </w:rPr>
  </w:style>
  <w:style w:type="paragraph" w:styleId="Heading1">
    <w:name w:val="heading 1"/>
    <w:basedOn w:val="Normal"/>
    <w:next w:val="Normal"/>
    <w:link w:val="Heading1Char"/>
    <w:uiPriority w:val="9"/>
    <w:qFormat/>
    <w:rsid w:val="00EC05F0"/>
    <w:pPr>
      <w:keepNext/>
      <w:keepLines/>
      <w:spacing w:before="360" w:after="80" w:line="278" w:lineRule="auto"/>
      <w:jc w:val="left"/>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C05F0"/>
    <w:pPr>
      <w:keepNext/>
      <w:keepLines/>
      <w:spacing w:before="160" w:after="80" w:line="278" w:lineRule="auto"/>
      <w:jc w:val="left"/>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C05F0"/>
    <w:pPr>
      <w:keepNext/>
      <w:keepLines/>
      <w:spacing w:before="160" w:after="80" w:line="278" w:lineRule="auto"/>
      <w:jc w:val="left"/>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C05F0"/>
    <w:pPr>
      <w:keepNext/>
      <w:keepLines/>
      <w:spacing w:before="80" w:after="40" w:line="278" w:lineRule="auto"/>
      <w:jc w:val="left"/>
      <w:outlineLvl w:val="3"/>
    </w:pPr>
    <w:rPr>
      <w:rFonts w:asciiTheme="minorHAnsi" w:hAnsiTheme="minorHAnsi"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EC05F0"/>
    <w:pPr>
      <w:keepNext/>
      <w:keepLines/>
      <w:spacing w:before="80" w:after="40" w:line="278" w:lineRule="auto"/>
      <w:jc w:val="left"/>
      <w:outlineLvl w:val="4"/>
    </w:pPr>
    <w:rPr>
      <w:rFonts w:asciiTheme="minorHAnsi" w:hAnsiTheme="minorHAnsi"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EC05F0"/>
    <w:pPr>
      <w:keepNext/>
      <w:keepLines/>
      <w:spacing w:before="40" w:line="278" w:lineRule="auto"/>
      <w:jc w:val="left"/>
      <w:outlineLvl w:val="5"/>
    </w:pPr>
    <w:rPr>
      <w:rFonts w:asciiTheme="minorHAnsi" w:hAnsiTheme="minorHAnsi"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EC05F0"/>
    <w:pPr>
      <w:keepNext/>
      <w:keepLines/>
      <w:spacing w:before="40" w:line="278" w:lineRule="auto"/>
      <w:jc w:val="left"/>
      <w:outlineLvl w:val="6"/>
    </w:pPr>
    <w:rPr>
      <w:rFonts w:asciiTheme="minorHAnsi" w:hAnsiTheme="minorHAnsi"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EC05F0"/>
    <w:pPr>
      <w:keepNext/>
      <w:keepLines/>
      <w:spacing w:line="278" w:lineRule="auto"/>
      <w:jc w:val="left"/>
      <w:outlineLvl w:val="7"/>
    </w:pPr>
    <w:rPr>
      <w:rFonts w:asciiTheme="minorHAnsi" w:hAnsiTheme="minorHAnsi"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EC05F0"/>
    <w:pPr>
      <w:keepNext/>
      <w:keepLines/>
      <w:spacing w:line="278" w:lineRule="auto"/>
      <w:jc w:val="left"/>
      <w:outlineLvl w:val="8"/>
    </w:pPr>
    <w:rPr>
      <w:rFonts w:asciiTheme="minorHAnsi" w:hAnsiTheme="minorHAnsi" w:eastAsiaTheme="majorEastAsia" w:cstheme="majorBidi"/>
      <w:color w:val="272727" w:themeColor="text1" w:themeTint="D8"/>
      <w:kern w:val="2"/>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C05F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C05F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C05F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C05F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C05F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C05F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C05F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C05F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C05F0"/>
    <w:rPr>
      <w:rFonts w:eastAsiaTheme="majorEastAsia" w:cstheme="majorBidi"/>
      <w:color w:val="272727" w:themeColor="text1" w:themeTint="D8"/>
    </w:rPr>
  </w:style>
  <w:style w:type="paragraph" w:styleId="Title">
    <w:name w:val="Title"/>
    <w:basedOn w:val="Normal"/>
    <w:next w:val="Normal"/>
    <w:link w:val="TitleChar"/>
    <w:uiPriority w:val="10"/>
    <w:qFormat/>
    <w:rsid w:val="00EC05F0"/>
    <w:pPr>
      <w:spacing w:after="80"/>
      <w:contextualSpacing/>
      <w:jc w:val="left"/>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EC05F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C05F0"/>
    <w:pPr>
      <w:numPr>
        <w:ilvl w:val="1"/>
      </w:numPr>
      <w:spacing w:after="160" w:line="278" w:lineRule="auto"/>
      <w:jc w:val="left"/>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EC05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05F0"/>
    <w:pPr>
      <w:spacing w:before="160" w:after="160" w:line="278" w:lineRule="auto"/>
      <w:jc w:val="center"/>
    </w:pPr>
    <w:rPr>
      <w:rFonts w:asciiTheme="minorHAnsi" w:hAnsiTheme="minorHAnsi" w:eastAsiaTheme="minorHAnsi" w:cstheme="minorBidi"/>
      <w:i/>
      <w:iCs/>
      <w:color w:val="404040" w:themeColor="text1" w:themeTint="BF"/>
      <w:kern w:val="2"/>
      <w14:ligatures w14:val="standardContextual"/>
    </w:rPr>
  </w:style>
  <w:style w:type="character" w:styleId="QuoteChar" w:customStyle="1">
    <w:name w:val="Quote Char"/>
    <w:basedOn w:val="DefaultParagraphFont"/>
    <w:link w:val="Quote"/>
    <w:uiPriority w:val="29"/>
    <w:rsid w:val="00EC05F0"/>
    <w:rPr>
      <w:i/>
      <w:iCs/>
      <w:color w:val="404040" w:themeColor="text1" w:themeTint="BF"/>
    </w:rPr>
  </w:style>
  <w:style w:type="paragraph" w:styleId="ListParagraph">
    <w:name w:val="List Paragraph"/>
    <w:basedOn w:val="Normal"/>
    <w:uiPriority w:val="34"/>
    <w:qFormat/>
    <w:rsid w:val="00EC05F0"/>
    <w:pPr>
      <w:spacing w:after="160" w:line="278" w:lineRule="auto"/>
      <w:ind w:left="720"/>
      <w:contextualSpacing/>
      <w:jc w:val="left"/>
    </w:pPr>
    <w:rPr>
      <w:rFonts w:asciiTheme="minorHAnsi" w:hAnsiTheme="minorHAnsi" w:eastAsiaTheme="minorHAnsi" w:cstheme="minorBidi"/>
      <w:kern w:val="2"/>
      <w14:ligatures w14:val="standardContextual"/>
    </w:rPr>
  </w:style>
  <w:style w:type="character" w:styleId="IntenseEmphasis">
    <w:name w:val="Intense Emphasis"/>
    <w:basedOn w:val="DefaultParagraphFont"/>
    <w:uiPriority w:val="21"/>
    <w:qFormat/>
    <w:rsid w:val="00EC05F0"/>
    <w:rPr>
      <w:i/>
      <w:iCs/>
      <w:color w:val="0F4761" w:themeColor="accent1" w:themeShade="BF"/>
    </w:rPr>
  </w:style>
  <w:style w:type="paragraph" w:styleId="IntenseQuote">
    <w:name w:val="Intense Quote"/>
    <w:basedOn w:val="Normal"/>
    <w:next w:val="Normal"/>
    <w:link w:val="IntenseQuoteChar"/>
    <w:uiPriority w:val="30"/>
    <w:qFormat/>
    <w:rsid w:val="00EC05F0"/>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asciiTheme="minorHAnsi" w:hAnsiTheme="minorHAnsi" w:eastAsiaTheme="minorHAnsi" w:cstheme="minorBidi"/>
      <w:i/>
      <w:iCs/>
      <w:color w:val="0F4761" w:themeColor="accent1" w:themeShade="BF"/>
      <w:kern w:val="2"/>
      <w14:ligatures w14:val="standardContextual"/>
    </w:rPr>
  </w:style>
  <w:style w:type="character" w:styleId="IntenseQuoteChar" w:customStyle="1">
    <w:name w:val="Intense Quote Char"/>
    <w:basedOn w:val="DefaultParagraphFont"/>
    <w:link w:val="IntenseQuote"/>
    <w:uiPriority w:val="30"/>
    <w:rsid w:val="00EC05F0"/>
    <w:rPr>
      <w:i/>
      <w:iCs/>
      <w:color w:val="0F4761" w:themeColor="accent1" w:themeShade="BF"/>
    </w:rPr>
  </w:style>
  <w:style w:type="character" w:styleId="IntenseReference">
    <w:name w:val="Intense Reference"/>
    <w:basedOn w:val="DefaultParagraphFont"/>
    <w:uiPriority w:val="32"/>
    <w:qFormat/>
    <w:rsid w:val="00EC05F0"/>
    <w:rPr>
      <w:b/>
      <w:bCs/>
      <w:smallCaps/>
      <w:color w:val="0F4761" w:themeColor="accent1" w:themeShade="BF"/>
      <w:spacing w:val="5"/>
    </w:rPr>
  </w:style>
  <w:style w:type="paragraph" w:styleId="Header">
    <w:name w:val="header"/>
    <w:basedOn w:val="Normal"/>
    <w:link w:val="HeaderChar"/>
    <w:uiPriority w:val="99"/>
    <w:unhideWhenUsed/>
    <w:rsid w:val="00EC05F0"/>
    <w:pPr>
      <w:tabs>
        <w:tab w:val="center" w:pos="4680"/>
        <w:tab w:val="right" w:pos="9360"/>
      </w:tabs>
      <w:jc w:val="left"/>
    </w:pPr>
    <w:rPr>
      <w:rFonts w:asciiTheme="minorHAnsi" w:hAnsiTheme="minorHAnsi" w:eastAsiaTheme="minorHAnsi" w:cstheme="minorBidi"/>
      <w:kern w:val="2"/>
      <w14:ligatures w14:val="standardContextual"/>
    </w:rPr>
  </w:style>
  <w:style w:type="character" w:styleId="HeaderChar" w:customStyle="1">
    <w:name w:val="Header Char"/>
    <w:basedOn w:val="DefaultParagraphFont"/>
    <w:link w:val="Header"/>
    <w:uiPriority w:val="99"/>
    <w:rsid w:val="00EC05F0"/>
  </w:style>
  <w:style w:type="paragraph" w:styleId="Footer">
    <w:name w:val="footer"/>
    <w:basedOn w:val="Normal"/>
    <w:link w:val="FooterChar"/>
    <w:uiPriority w:val="99"/>
    <w:unhideWhenUsed/>
    <w:rsid w:val="00EC05F0"/>
    <w:pPr>
      <w:tabs>
        <w:tab w:val="center" w:pos="4680"/>
        <w:tab w:val="right" w:pos="9360"/>
      </w:tabs>
      <w:jc w:val="left"/>
    </w:pPr>
    <w:rPr>
      <w:rFonts w:asciiTheme="minorHAnsi" w:hAnsiTheme="minorHAnsi" w:eastAsiaTheme="minorHAnsi" w:cstheme="minorBidi"/>
      <w:kern w:val="2"/>
      <w14:ligatures w14:val="standardContextual"/>
    </w:rPr>
  </w:style>
  <w:style w:type="character" w:styleId="FooterChar" w:customStyle="1">
    <w:name w:val="Footer Char"/>
    <w:basedOn w:val="DefaultParagraphFont"/>
    <w:link w:val="Footer"/>
    <w:uiPriority w:val="99"/>
    <w:rsid w:val="00EC05F0"/>
  </w:style>
  <w:style w:type="character" w:styleId="Hyperlink">
    <w:name w:val="Hyperlink"/>
    <w:semiHidden/>
    <w:rsid w:val="0000498A"/>
    <w:rPr>
      <w:color w:val="0000FF"/>
      <w:u w:val="single"/>
    </w:rPr>
  </w:style>
  <w:style w:type="paragraph" w:styleId="CommentText">
    <w:name w:val="annotation text"/>
    <w:basedOn w:val="Normal"/>
    <w:link w:val="CommentTextChar"/>
    <w:uiPriority w:val="99"/>
    <w:unhideWhenUsed/>
    <w:rsid w:val="00C8662E"/>
    <w:pPr>
      <w:spacing w:after="160"/>
      <w:jc w:val="left"/>
    </w:pPr>
    <w:rPr>
      <w:rFonts w:asciiTheme="minorHAnsi" w:hAnsiTheme="minorHAnsi" w:eastAsiaTheme="minorHAnsi" w:cstheme="minorBidi"/>
      <w:kern w:val="2"/>
      <w:sz w:val="20"/>
      <w:szCs w:val="20"/>
      <w14:ligatures w14:val="standardContextual"/>
    </w:rPr>
  </w:style>
  <w:style w:type="character" w:styleId="CommentTextChar" w:customStyle="1">
    <w:name w:val="Comment Text Char"/>
    <w:basedOn w:val="DefaultParagraphFont"/>
    <w:link w:val="CommentText"/>
    <w:uiPriority w:val="99"/>
    <w:rsid w:val="00C8662E"/>
    <w:rPr>
      <w:sz w:val="20"/>
      <w:szCs w:val="20"/>
    </w:rPr>
  </w:style>
  <w:style w:type="character" w:styleId="CommentReference">
    <w:name w:val="annotation reference"/>
    <w:basedOn w:val="DefaultParagraphFont"/>
    <w:uiPriority w:val="99"/>
    <w:semiHidden/>
    <w:unhideWhenUsed/>
    <w:rsid w:val="00C8662E"/>
    <w:rPr>
      <w:sz w:val="16"/>
      <w:szCs w:val="16"/>
    </w:rPr>
  </w:style>
  <w:style w:type="paragraph" w:styleId="NoSpacing">
    <w:name w:val="No Spacing"/>
    <w:uiPriority w:val="1"/>
    <w:qFormat/>
    <w:rsid w:val="00717DEB"/>
    <w:pPr>
      <w:spacing w:after="0" w:line="279" w:lineRule="auto"/>
    </w:pPr>
    <w:rPr>
      <w:rFonts w:eastAsiaTheme="minorEastAsia"/>
      <w:kern w:val="0"/>
      <w:lang w:eastAsia="ja-JP"/>
      <w14:ligatures w14:val="none"/>
    </w:rPr>
  </w:style>
  <w:style w:type="character" w:styleId="UnresolvedMention">
    <w:name w:val="Unresolved Mention"/>
    <w:basedOn w:val="DefaultParagraphFont"/>
    <w:uiPriority w:val="99"/>
    <w:semiHidden/>
    <w:unhideWhenUsed/>
    <w:rsid w:val="00F87AAB"/>
    <w:rPr>
      <w:color w:val="605E5C"/>
      <w:shd w:val="clear" w:color="auto" w:fill="E1DFDD"/>
    </w:rPr>
  </w:style>
  <w:style w:type="paragraph" w:styleId="FootnoteText">
    <w:name w:val="footnote text"/>
    <w:basedOn w:val="Normal"/>
    <w:link w:val="FootnoteTextChar"/>
    <w:uiPriority w:val="99"/>
    <w:semiHidden/>
    <w:unhideWhenUsed/>
    <w:rsid w:val="00863CA1"/>
    <w:pPr>
      <w:jc w:val="left"/>
    </w:pPr>
    <w:rPr>
      <w:rFonts w:eastAsiaTheme="minorHAnsi"/>
      <w:bCs/>
      <w:kern w:val="2"/>
      <w:sz w:val="20"/>
      <w:szCs w:val="20"/>
      <w14:ligatures w14:val="standardContextual"/>
    </w:rPr>
  </w:style>
  <w:style w:type="character" w:styleId="FootnoteTextChar" w:customStyle="1">
    <w:name w:val="Footnote Text Char"/>
    <w:basedOn w:val="DefaultParagraphFont"/>
    <w:link w:val="FootnoteText"/>
    <w:uiPriority w:val="99"/>
    <w:semiHidden/>
    <w:rsid w:val="00863CA1"/>
    <w:rPr>
      <w:rFonts w:ascii="Times New Roman" w:hAnsi="Times New Roman" w:cs="Times New Roman"/>
      <w:bCs/>
      <w:sz w:val="20"/>
      <w:szCs w:val="20"/>
    </w:rPr>
  </w:style>
  <w:style w:type="character" w:styleId="FootnoteReference">
    <w:name w:val="footnote reference"/>
    <w:basedOn w:val="DefaultParagraphFont"/>
    <w:uiPriority w:val="99"/>
    <w:semiHidden/>
    <w:unhideWhenUsed/>
    <w:rsid w:val="00863CA1"/>
    <w:rPr>
      <w:vertAlign w:val="superscript"/>
    </w:rPr>
  </w:style>
  <w:style w:type="paragraph" w:styleId="Revision">
    <w:name w:val="Revision"/>
    <w:hidden/>
    <w:uiPriority w:val="99"/>
    <w:semiHidden/>
    <w:rsid w:val="00FD0DB5"/>
    <w:pPr>
      <w:spacing w:after="0" w:line="240" w:lineRule="auto"/>
    </w:pPr>
    <w:rPr>
      <w:rFonts w:ascii="Times New Roman" w:hAnsi="Times New Roman" w:eastAsia="Times New Roman" w:cs="Times New Roman"/>
      <w:kern w:val="0"/>
      <w14:ligatures w14:val="none"/>
    </w:rPr>
  </w:style>
  <w:style w:type="paragraph" w:styleId="CommentSubject">
    <w:name w:val="annotation subject"/>
    <w:basedOn w:val="CommentText"/>
    <w:next w:val="CommentText"/>
    <w:link w:val="CommentSubjectChar"/>
    <w:uiPriority w:val="99"/>
    <w:semiHidden/>
    <w:unhideWhenUsed/>
    <w:rsid w:val="00266066"/>
    <w:pPr>
      <w:spacing w:after="0"/>
      <w:jc w:val="both"/>
    </w:pPr>
    <w:rPr>
      <w:rFonts w:ascii="Times New Roman" w:hAnsi="Times New Roman" w:eastAsia="Times New Roman" w:cs="Times New Roman"/>
      <w:b/>
      <w:bCs/>
      <w:kern w:val="0"/>
      <w14:ligatures w14:val="none"/>
    </w:rPr>
  </w:style>
  <w:style w:type="character" w:styleId="CommentSubjectChar" w:customStyle="1">
    <w:name w:val="Comment Subject Char"/>
    <w:basedOn w:val="CommentTextChar"/>
    <w:link w:val="CommentSubject"/>
    <w:uiPriority w:val="99"/>
    <w:semiHidden/>
    <w:rsid w:val="00266066"/>
    <w:rPr>
      <w:rFonts w:ascii="Times New Roman" w:hAnsi="Times New Roman" w:eastAsia="Times New Roman" w:cs="Times New Roman"/>
      <w:b/>
      <w:bCs/>
      <w:kern w:val="0"/>
      <w:sz w:val="20"/>
      <w:szCs w:val="20"/>
      <w14:ligatures w14:val="none"/>
    </w:rPr>
  </w:style>
  <w:style w:type="paragraph" w:styleId="DocID" w:customStyle="1">
    <w:name w:val="DocID"/>
    <w:basedOn w:val="Footer"/>
    <w:next w:val="Footer"/>
    <w:link w:val="DocIDChar"/>
    <w:rsid w:val="00A43927"/>
    <w:pPr>
      <w:tabs>
        <w:tab w:val="clear" w:pos="4680"/>
        <w:tab w:val="clear" w:pos="9360"/>
      </w:tabs>
    </w:pPr>
    <w:rPr>
      <w:rFonts w:ascii="Times New Roman" w:hAnsi="Times New Roman" w:eastAsia="Times New Roman" w:cs="Times New Roman"/>
      <w:kern w:val="0"/>
      <w:sz w:val="18"/>
      <w:szCs w:val="20"/>
      <w14:ligatures w14:val="none"/>
    </w:rPr>
  </w:style>
  <w:style w:type="character" w:styleId="DocIDChar" w:customStyle="1">
    <w:name w:val="DocID Char"/>
    <w:basedOn w:val="DefaultParagraphFont"/>
    <w:link w:val="DocID"/>
    <w:rsid w:val="00A43927"/>
    <w:rPr>
      <w:rFonts w:ascii="Times New Roman" w:hAnsi="Times New Roman" w:eastAsia="Times New Roman" w:cs="Times New Roman"/>
      <w:kern w:val="0"/>
      <w:sz w:val="18"/>
      <w:szCs w:val="2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header" Target="header3.xml" Id="rId16"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footnotes" Target="footnotes.xml" Id="rId9" /><Relationship Type="http://schemas.openxmlformats.org/officeDocument/2006/relationships/footer" Target="footer1.xml" Id="rId14" /></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1900-01-01T05:00:00.0000000Z</dcterms:created>
  <dcterms:modified xsi:type="dcterms:W3CDTF">1900-01-01T05:00:00.0000000Z</dcterms:modified>
</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ContentTypeId">
    <vt:lpwstr>0x01010034627CCD251BDC429782B31193BDCADB</vt:lpwstr>
  </op:property>
  <op:property fmtid="{D5CDD505-2E9C-101B-9397-08002B2CF9AE}" pid="3" name="MediaServiceImageTags">
    <vt:lpwstr/>
  </op:property>
  <op:property fmtid="{D5CDD505-2E9C-101B-9397-08002B2CF9AE}" pid="4" name="CUS_DocIDString">
    <vt:lpwstr>4919-5506-8608.v1</vt:lpwstr>
  </op:property>
  <op:property fmtid="{D5CDD505-2E9C-101B-9397-08002B2CF9AE}" pid="5" name="CUS_DocIDChunk0">
    <vt:lpwstr>4919-5506-8608.v1</vt:lpwstr>
  </op:property>
  <op:property fmtid="{D5CDD505-2E9C-101B-9397-08002B2CF9AE}" pid="6" name="CUS_DocIDActiveBits">
    <vt:lpwstr>98304</vt:lpwstr>
  </op:property>
  <op:property fmtid="{D5CDD505-2E9C-101B-9397-08002B2CF9AE}" pid="7" name="CUS_DocIDLocation">
    <vt:lpwstr>EVERY_PAGE</vt:lpwstr>
  </op:property>
  <op:property fmtid="{D5CDD505-2E9C-101B-9397-08002B2CF9AE}" pid="8" name="CUS_DocIDReference">
    <vt:lpwstr>everyPage</vt:lpwstr>
  </op:property>
  <op:property fmtid="{D5CDD505-2E9C-101B-9397-08002B2CF9AE}" pid="9" name="ndDocumentId">
    <vt:lpwstr>4919-5506-8608</vt:lpwstr>
  </op:property>
</op:Properties>
</file>