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098ED" w14:textId="4D35BC63" w:rsidR="00E7014A" w:rsidRPr="004B32C6" w:rsidRDefault="00E7014A" w:rsidP="00E7014A">
      <w:pPr>
        <w:contextualSpacing/>
        <w:jc w:val="both"/>
        <w:rPr>
          <w:b/>
          <w:color w:val="000000" w:themeColor="text1"/>
          <w:sz w:val="22"/>
          <w:szCs w:val="22"/>
        </w:rPr>
      </w:pPr>
      <w:bookmarkStart w:id="0" w:name="_Hlk137826175"/>
      <w:r w:rsidRPr="004B32C6">
        <w:rPr>
          <w:b/>
          <w:color w:val="000000" w:themeColor="text1"/>
          <w:sz w:val="22"/>
          <w:szCs w:val="22"/>
        </w:rPr>
        <w:t xml:space="preserve">Title </w:t>
      </w:r>
      <w:r>
        <w:rPr>
          <w:b/>
          <w:color w:val="000000" w:themeColor="text1"/>
          <w:sz w:val="22"/>
          <w:szCs w:val="22"/>
        </w:rPr>
        <w:t>64</w:t>
      </w:r>
      <w:r w:rsidRPr="004B32C6">
        <w:rPr>
          <w:b/>
          <w:color w:val="000000" w:themeColor="text1"/>
          <w:sz w:val="22"/>
          <w:szCs w:val="22"/>
        </w:rPr>
        <w:t xml:space="preserve"> Series </w:t>
      </w:r>
      <w:r>
        <w:rPr>
          <w:b/>
          <w:color w:val="000000" w:themeColor="text1"/>
          <w:sz w:val="22"/>
          <w:szCs w:val="22"/>
        </w:rPr>
        <w:t>91</w:t>
      </w:r>
    </w:p>
    <w:p w14:paraId="7C577929" w14:textId="77777777" w:rsidR="00E7014A" w:rsidRPr="00F41853" w:rsidRDefault="00E7014A" w:rsidP="00E7014A">
      <w:pPr>
        <w:contextualSpacing/>
        <w:jc w:val="both"/>
        <w:rPr>
          <w:b/>
          <w:color w:val="000000" w:themeColor="text1"/>
          <w:sz w:val="22"/>
          <w:szCs w:val="22"/>
        </w:rPr>
      </w:pPr>
      <w:r w:rsidRPr="00F41853">
        <w:rPr>
          <w:b/>
          <w:color w:val="000000" w:themeColor="text1"/>
          <w:sz w:val="22"/>
          <w:szCs w:val="22"/>
        </w:rPr>
        <w:t>Department of Health</w:t>
      </w:r>
    </w:p>
    <w:p w14:paraId="42D01B85" w14:textId="77777777" w:rsidR="00E7014A" w:rsidRPr="00F41853" w:rsidRDefault="00E7014A" w:rsidP="00E7014A">
      <w:pPr>
        <w:contextualSpacing/>
        <w:jc w:val="both"/>
        <w:rPr>
          <w:b/>
          <w:color w:val="000000" w:themeColor="text1"/>
          <w:sz w:val="22"/>
          <w:szCs w:val="22"/>
        </w:rPr>
      </w:pPr>
      <w:r w:rsidRPr="00F41853">
        <w:rPr>
          <w:b/>
          <w:color w:val="000000" w:themeColor="text1"/>
          <w:sz w:val="22"/>
          <w:szCs w:val="22"/>
        </w:rPr>
        <w:t>Bureau for Public Health</w:t>
      </w:r>
    </w:p>
    <w:p w14:paraId="44BCA072" w14:textId="5BDF1F36" w:rsidR="00E7014A" w:rsidRPr="00F62CF4" w:rsidRDefault="00E7014A" w:rsidP="00E7014A">
      <w:pPr>
        <w:jc w:val="both"/>
        <w:rPr>
          <w:b/>
          <w:bCs/>
          <w:color w:val="000000" w:themeColor="text1"/>
          <w:sz w:val="22"/>
          <w:szCs w:val="22"/>
        </w:rPr>
      </w:pPr>
      <w:r>
        <w:rPr>
          <w:b/>
          <w:bCs/>
          <w:color w:val="000000" w:themeColor="text1"/>
          <w:sz w:val="22"/>
          <w:szCs w:val="22"/>
        </w:rPr>
        <w:t>Newborn Screening System</w:t>
      </w:r>
    </w:p>
    <w:p w14:paraId="13641B2B" w14:textId="77777777" w:rsidR="00E7014A" w:rsidRDefault="00E7014A" w:rsidP="00E7014A">
      <w:pPr>
        <w:jc w:val="both"/>
        <w:rPr>
          <w:b/>
          <w:color w:val="000000" w:themeColor="text1"/>
          <w:sz w:val="22"/>
          <w:szCs w:val="22"/>
        </w:rPr>
      </w:pPr>
    </w:p>
    <w:p w14:paraId="02730DBA" w14:textId="77777777" w:rsidR="00E7014A" w:rsidRDefault="00E7014A" w:rsidP="00E7014A">
      <w:pPr>
        <w:jc w:val="both"/>
        <w:rPr>
          <w:b/>
          <w:color w:val="000000" w:themeColor="text1"/>
          <w:sz w:val="22"/>
          <w:szCs w:val="22"/>
        </w:rPr>
      </w:pPr>
      <w:r w:rsidRPr="004B32C6">
        <w:rPr>
          <w:b/>
          <w:color w:val="000000" w:themeColor="text1"/>
          <w:sz w:val="22"/>
          <w:szCs w:val="22"/>
        </w:rPr>
        <w:t xml:space="preserve">Summary of </w:t>
      </w:r>
      <w:r>
        <w:rPr>
          <w:b/>
          <w:color w:val="000000" w:themeColor="text1"/>
          <w:sz w:val="22"/>
          <w:szCs w:val="22"/>
        </w:rPr>
        <w:t>Amendments to the Rule:</w:t>
      </w:r>
    </w:p>
    <w:p w14:paraId="12E24887" w14:textId="77777777" w:rsidR="00E7014A" w:rsidRDefault="00E7014A" w:rsidP="00E7014A">
      <w:pPr>
        <w:jc w:val="both"/>
        <w:rPr>
          <w:bCs/>
          <w:color w:val="000000" w:themeColor="text1"/>
          <w:sz w:val="22"/>
          <w:szCs w:val="22"/>
        </w:rPr>
      </w:pPr>
    </w:p>
    <w:p w14:paraId="0E05201E" w14:textId="58881447" w:rsidR="00E7014A" w:rsidRPr="004B32C6" w:rsidRDefault="00E7014A" w:rsidP="00E7014A">
      <w:pPr>
        <w:jc w:val="both"/>
        <w:rPr>
          <w:b/>
          <w:color w:val="000000" w:themeColor="text1"/>
          <w:sz w:val="22"/>
          <w:szCs w:val="22"/>
        </w:rPr>
      </w:pPr>
      <w:r>
        <w:rPr>
          <w:bCs/>
          <w:color w:val="000000" w:themeColor="text1"/>
          <w:sz w:val="22"/>
          <w:szCs w:val="22"/>
        </w:rPr>
        <w:t xml:space="preserve">The rule </w:t>
      </w:r>
      <w:r w:rsidRPr="00F62CF4">
        <w:rPr>
          <w:bCs/>
          <w:color w:val="000000" w:themeColor="text1"/>
          <w:sz w:val="22"/>
          <w:szCs w:val="22"/>
        </w:rPr>
        <w:t xml:space="preserve">has been amended to </w:t>
      </w:r>
      <w:r w:rsidR="00D87323" w:rsidRPr="00D87323">
        <w:rPr>
          <w:bCs/>
          <w:color w:val="000000" w:themeColor="text1"/>
          <w:sz w:val="22"/>
          <w:szCs w:val="22"/>
        </w:rPr>
        <w:t>incorporate 64CSR24, Newborn Hearing Screening, and 64CSR100 Newborn Pulse Oximetry testing, which will be simultaneously repealed.</w:t>
      </w:r>
    </w:p>
    <w:p w14:paraId="75ADC46F" w14:textId="77777777" w:rsidR="00E7014A" w:rsidRPr="004B32C6" w:rsidRDefault="00E7014A" w:rsidP="00E7014A">
      <w:pPr>
        <w:jc w:val="both"/>
        <w:rPr>
          <w:b/>
          <w:color w:val="000000" w:themeColor="text1"/>
          <w:sz w:val="22"/>
          <w:szCs w:val="22"/>
        </w:rPr>
      </w:pPr>
    </w:p>
    <w:p w14:paraId="2655D69A" w14:textId="77777777" w:rsidR="00E7014A" w:rsidRPr="00CD4CD8" w:rsidRDefault="00E7014A" w:rsidP="00E7014A">
      <w:pPr>
        <w:jc w:val="both"/>
        <w:rPr>
          <w:b/>
          <w:color w:val="000000" w:themeColor="text1"/>
          <w:sz w:val="22"/>
          <w:szCs w:val="22"/>
        </w:rPr>
      </w:pPr>
      <w:r w:rsidRPr="00CD4CD8">
        <w:rPr>
          <w:b/>
          <w:color w:val="000000" w:themeColor="text1"/>
          <w:sz w:val="22"/>
          <w:szCs w:val="22"/>
        </w:rPr>
        <w:t>COMMENTS AND RESPONSES</w:t>
      </w:r>
    </w:p>
    <w:p w14:paraId="4616AA96" w14:textId="77777777" w:rsidR="00E7014A" w:rsidRDefault="00E7014A" w:rsidP="00E7014A">
      <w:pPr>
        <w:jc w:val="both"/>
        <w:rPr>
          <w:b/>
          <w:color w:val="000000" w:themeColor="text1"/>
          <w:sz w:val="22"/>
          <w:szCs w:val="22"/>
        </w:rPr>
      </w:pPr>
    </w:p>
    <w:p w14:paraId="6E9B11C2" w14:textId="77777777" w:rsidR="00E7014A" w:rsidRPr="00DC7347" w:rsidRDefault="00E7014A" w:rsidP="00E7014A">
      <w:pPr>
        <w:jc w:val="both"/>
        <w:rPr>
          <w:b/>
          <w:color w:val="000000" w:themeColor="text1"/>
          <w:sz w:val="22"/>
          <w:szCs w:val="22"/>
        </w:rPr>
      </w:pPr>
      <w:r w:rsidRPr="00CD4CD8">
        <w:rPr>
          <w:b/>
          <w:color w:val="000000" w:themeColor="text1"/>
          <w:sz w:val="22"/>
          <w:szCs w:val="22"/>
        </w:rPr>
        <w:t>The descriptions of public comments below are a paraphrasing of the originally submitted comments.  The f</w:t>
      </w:r>
      <w:r>
        <w:rPr>
          <w:b/>
          <w:color w:val="000000" w:themeColor="text1"/>
          <w:sz w:val="22"/>
          <w:szCs w:val="22"/>
        </w:rPr>
        <w:t xml:space="preserve">ull text of each public comment has been filed with the Secretary of State’s Office. </w:t>
      </w:r>
    </w:p>
    <w:p w14:paraId="4E053470" w14:textId="77777777" w:rsidR="00E7014A" w:rsidRPr="004B32C6" w:rsidRDefault="00E7014A" w:rsidP="00E7014A">
      <w:pPr>
        <w:jc w:val="both"/>
        <w:rPr>
          <w:b/>
          <w:color w:val="000000" w:themeColor="text1"/>
          <w:sz w:val="22"/>
          <w:szCs w:val="22"/>
          <w:u w:val="single"/>
        </w:rPr>
      </w:pPr>
    </w:p>
    <w:p w14:paraId="38B99B5B" w14:textId="77777777" w:rsidR="00E7014A" w:rsidRDefault="00E7014A" w:rsidP="00E7014A">
      <w:pPr>
        <w:jc w:val="both"/>
        <w:rPr>
          <w:b/>
          <w:color w:val="000000" w:themeColor="text1"/>
          <w:sz w:val="22"/>
          <w:szCs w:val="22"/>
        </w:rPr>
      </w:pPr>
      <w:r w:rsidRPr="004B32C6">
        <w:rPr>
          <w:b/>
          <w:color w:val="000000" w:themeColor="text1"/>
          <w:sz w:val="22"/>
          <w:szCs w:val="22"/>
        </w:rPr>
        <w:t xml:space="preserve">Comment </w:t>
      </w:r>
    </w:p>
    <w:p w14:paraId="4389D6C3" w14:textId="77777777" w:rsidR="00E7014A" w:rsidRDefault="00E7014A" w:rsidP="00E7014A">
      <w:pPr>
        <w:jc w:val="both"/>
        <w:rPr>
          <w:color w:val="000000" w:themeColor="text1"/>
          <w:sz w:val="22"/>
          <w:szCs w:val="22"/>
        </w:rPr>
      </w:pPr>
    </w:p>
    <w:p w14:paraId="1A00D57A" w14:textId="507838AA" w:rsidR="00E7014A" w:rsidRDefault="00E7014A" w:rsidP="00E7014A">
      <w:pPr>
        <w:jc w:val="both"/>
        <w:rPr>
          <w:color w:val="000000" w:themeColor="text1"/>
          <w:sz w:val="22"/>
          <w:szCs w:val="22"/>
        </w:rPr>
      </w:pPr>
      <w:r>
        <w:rPr>
          <w:color w:val="000000" w:themeColor="text1"/>
          <w:sz w:val="22"/>
          <w:szCs w:val="22"/>
        </w:rPr>
        <w:t xml:space="preserve">One public comment was received. The commenter suggests that </w:t>
      </w:r>
      <w:r w:rsidR="00C97C9D">
        <w:rPr>
          <w:color w:val="000000" w:themeColor="text1"/>
          <w:sz w:val="22"/>
          <w:szCs w:val="22"/>
        </w:rPr>
        <w:t xml:space="preserve">proposed rule be revised to permit West Virginia Health Information Network (WVHIN) users to view newborn screening results via the WVHIN’s health information exchange to increase efficiency. Additionally, the </w:t>
      </w:r>
      <w:r w:rsidR="00C13ADA">
        <w:rPr>
          <w:color w:val="000000" w:themeColor="text1"/>
          <w:sz w:val="22"/>
          <w:szCs w:val="22"/>
        </w:rPr>
        <w:t xml:space="preserve">commenter proposes that the rule expressly </w:t>
      </w:r>
      <w:proofErr w:type="gramStart"/>
      <w:r w:rsidR="00C13ADA">
        <w:rPr>
          <w:color w:val="000000" w:themeColor="text1"/>
          <w:sz w:val="22"/>
          <w:szCs w:val="22"/>
        </w:rPr>
        <w:t>define</w:t>
      </w:r>
      <w:proofErr w:type="gramEnd"/>
      <w:r w:rsidR="00C13ADA">
        <w:rPr>
          <w:color w:val="000000" w:themeColor="text1"/>
          <w:sz w:val="22"/>
          <w:szCs w:val="22"/>
        </w:rPr>
        <w:t xml:space="preserve"> that confidential information may be used or disclosed as required or permitted by federal law, including for the coordination of care and payment.</w:t>
      </w:r>
    </w:p>
    <w:p w14:paraId="2D0A6C9B" w14:textId="77777777" w:rsidR="00E7014A" w:rsidRDefault="00E7014A" w:rsidP="00E7014A">
      <w:pPr>
        <w:jc w:val="both"/>
      </w:pPr>
    </w:p>
    <w:p w14:paraId="03F5547F" w14:textId="77777777" w:rsidR="00E7014A" w:rsidRPr="004B32C6" w:rsidRDefault="00E7014A" w:rsidP="00E7014A">
      <w:pPr>
        <w:jc w:val="both"/>
        <w:rPr>
          <w:b/>
          <w:color w:val="000000" w:themeColor="text1"/>
          <w:sz w:val="22"/>
          <w:szCs w:val="22"/>
        </w:rPr>
      </w:pPr>
      <w:r w:rsidRPr="004B32C6">
        <w:rPr>
          <w:b/>
          <w:color w:val="000000" w:themeColor="text1"/>
          <w:sz w:val="22"/>
          <w:szCs w:val="22"/>
        </w:rPr>
        <w:t>Response</w:t>
      </w:r>
    </w:p>
    <w:p w14:paraId="279214FA" w14:textId="77777777" w:rsidR="00D87323" w:rsidRDefault="00D87323" w:rsidP="00E7014A">
      <w:pPr>
        <w:jc w:val="both"/>
        <w:rPr>
          <w:color w:val="000000" w:themeColor="text1"/>
          <w:spacing w:val="8"/>
          <w:sz w:val="22"/>
          <w:szCs w:val="22"/>
        </w:rPr>
      </w:pPr>
    </w:p>
    <w:p w14:paraId="4A588DDA" w14:textId="5B07B943" w:rsidR="00D87323" w:rsidRDefault="00BA45D8" w:rsidP="00E7014A">
      <w:pPr>
        <w:jc w:val="both"/>
        <w:rPr>
          <w:color w:val="000000" w:themeColor="text1"/>
          <w:spacing w:val="8"/>
          <w:sz w:val="22"/>
          <w:szCs w:val="22"/>
        </w:rPr>
      </w:pPr>
      <w:r>
        <w:rPr>
          <w:color w:val="000000" w:themeColor="text1"/>
          <w:spacing w:val="8"/>
          <w:sz w:val="22"/>
          <w:szCs w:val="22"/>
        </w:rPr>
        <w:t>The rule</w:t>
      </w:r>
      <w:r w:rsidR="00D87323">
        <w:rPr>
          <w:color w:val="000000" w:themeColor="text1"/>
          <w:spacing w:val="8"/>
          <w:sz w:val="22"/>
          <w:szCs w:val="22"/>
        </w:rPr>
        <w:t xml:space="preserve"> as presently drafted </w:t>
      </w:r>
      <w:r>
        <w:rPr>
          <w:color w:val="000000" w:themeColor="text1"/>
          <w:spacing w:val="8"/>
          <w:sz w:val="22"/>
          <w:szCs w:val="22"/>
        </w:rPr>
        <w:t xml:space="preserve">does not </w:t>
      </w:r>
      <w:r w:rsidR="00D87323">
        <w:rPr>
          <w:color w:val="000000" w:themeColor="text1"/>
          <w:spacing w:val="8"/>
          <w:sz w:val="22"/>
          <w:szCs w:val="22"/>
        </w:rPr>
        <w:t xml:space="preserve">prohibit the inclusion of newborn screening results in the WVHIN. Indeed, many, if not all, of these results </w:t>
      </w:r>
      <w:r>
        <w:rPr>
          <w:color w:val="000000" w:themeColor="text1"/>
          <w:spacing w:val="8"/>
          <w:sz w:val="22"/>
          <w:szCs w:val="22"/>
        </w:rPr>
        <w:t>are</w:t>
      </w:r>
      <w:r w:rsidR="00D87323">
        <w:rPr>
          <w:color w:val="000000" w:themeColor="text1"/>
          <w:spacing w:val="8"/>
          <w:sz w:val="22"/>
          <w:szCs w:val="22"/>
        </w:rPr>
        <w:t xml:space="preserve"> already present within </w:t>
      </w:r>
      <w:proofErr w:type="gramStart"/>
      <w:r w:rsidR="00D87323">
        <w:rPr>
          <w:color w:val="000000" w:themeColor="text1"/>
          <w:spacing w:val="8"/>
          <w:sz w:val="22"/>
          <w:szCs w:val="22"/>
        </w:rPr>
        <w:t>the WVHIN’s</w:t>
      </w:r>
      <w:proofErr w:type="gramEnd"/>
      <w:r w:rsidR="00D87323">
        <w:rPr>
          <w:color w:val="000000" w:themeColor="text1"/>
          <w:spacing w:val="8"/>
          <w:sz w:val="22"/>
          <w:szCs w:val="22"/>
        </w:rPr>
        <w:t xml:space="preserve"> health information exchange as part of the child’s medical record. The commentor seeks to have the Department of Health encourage inclusion within the WVHIN – but the proposed rule already mandates that such results be included in the child’s medical record</w:t>
      </w:r>
      <w:r>
        <w:rPr>
          <w:color w:val="000000" w:themeColor="text1"/>
          <w:spacing w:val="8"/>
          <w:sz w:val="22"/>
          <w:szCs w:val="22"/>
        </w:rPr>
        <w:t>, which in many instances is uploaded to the WVHIN</w:t>
      </w:r>
      <w:r w:rsidR="00D87323">
        <w:rPr>
          <w:color w:val="000000" w:themeColor="text1"/>
          <w:spacing w:val="8"/>
          <w:sz w:val="22"/>
          <w:szCs w:val="22"/>
        </w:rPr>
        <w:t>. Additionally, while one of the Department of Health’s other legislative rules does indeed refer to the WVHIN as one of the entities the rule is applicable to, none of the Department’s legislative rules mandate, or even propose, inclusion of data within the WVHIN specifically.</w:t>
      </w:r>
    </w:p>
    <w:p w14:paraId="2F0A4C56" w14:textId="77777777" w:rsidR="00D87323" w:rsidRDefault="00D87323" w:rsidP="00E7014A">
      <w:pPr>
        <w:jc w:val="both"/>
        <w:rPr>
          <w:color w:val="000000" w:themeColor="text1"/>
          <w:spacing w:val="8"/>
          <w:sz w:val="22"/>
          <w:szCs w:val="22"/>
        </w:rPr>
      </w:pPr>
    </w:p>
    <w:p w14:paraId="00D1E184" w14:textId="06E8C5A1" w:rsidR="00D87323" w:rsidRDefault="00D87323" w:rsidP="00E7014A">
      <w:pPr>
        <w:jc w:val="both"/>
        <w:rPr>
          <w:color w:val="000000" w:themeColor="text1"/>
          <w:sz w:val="22"/>
          <w:szCs w:val="22"/>
        </w:rPr>
      </w:pPr>
      <w:r>
        <w:rPr>
          <w:color w:val="000000" w:themeColor="text1"/>
          <w:spacing w:val="8"/>
          <w:sz w:val="22"/>
          <w:szCs w:val="22"/>
        </w:rPr>
        <w:t xml:space="preserve">Finally, the rule already defines that disclosure may occur in accordance with applicable law, which necessarily included the Health Insurance Portability and Accountability Act of 1996, which is the only substantive addition the commentor sought to add in its proposed definition for permissible uses of newborn screening results. </w:t>
      </w:r>
      <w:r w:rsidRPr="00F92481">
        <w:rPr>
          <w:color w:val="000000" w:themeColor="text1"/>
          <w:sz w:val="22"/>
          <w:szCs w:val="22"/>
        </w:rPr>
        <w:t xml:space="preserve">Therefore, the proposed amendment is </w:t>
      </w:r>
      <w:proofErr w:type="gramStart"/>
      <w:r w:rsidRPr="00F92481">
        <w:rPr>
          <w:color w:val="000000" w:themeColor="text1"/>
          <w:sz w:val="22"/>
          <w:szCs w:val="22"/>
        </w:rPr>
        <w:t>declined</w:t>
      </w:r>
      <w:proofErr w:type="gramEnd"/>
      <w:r w:rsidRPr="00F92481">
        <w:rPr>
          <w:color w:val="000000" w:themeColor="text1"/>
          <w:sz w:val="22"/>
          <w:szCs w:val="22"/>
        </w:rPr>
        <w:t xml:space="preserve"> and no changes were made to the rule in response to this comment.</w:t>
      </w:r>
    </w:p>
    <w:p w14:paraId="2731A82E" w14:textId="77777777" w:rsidR="00E7014A" w:rsidRDefault="00E7014A" w:rsidP="00E7014A">
      <w:pPr>
        <w:jc w:val="both"/>
        <w:rPr>
          <w:color w:val="000000" w:themeColor="text1"/>
          <w:sz w:val="22"/>
          <w:szCs w:val="22"/>
        </w:rPr>
      </w:pPr>
    </w:p>
    <w:bookmarkEnd w:id="0"/>
    <w:p w14:paraId="370DB2FF" w14:textId="77777777" w:rsidR="00E7014A" w:rsidRDefault="00E7014A" w:rsidP="00E7014A"/>
    <w:p w14:paraId="2398A2A7" w14:textId="77777777" w:rsidR="00E7014A" w:rsidRDefault="00E7014A" w:rsidP="00E7014A"/>
    <w:p w14:paraId="1BB0B089" w14:textId="77777777" w:rsidR="00C94D48" w:rsidRDefault="00C94D48"/>
    <w:sectPr w:rsidR="00C94D48" w:rsidSect="00E701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14A"/>
    <w:rsid w:val="001D2E4A"/>
    <w:rsid w:val="00432185"/>
    <w:rsid w:val="00A24DD2"/>
    <w:rsid w:val="00AB3A7C"/>
    <w:rsid w:val="00BA45D8"/>
    <w:rsid w:val="00C13ADA"/>
    <w:rsid w:val="00C94D48"/>
    <w:rsid w:val="00C97C9D"/>
    <w:rsid w:val="00D87323"/>
    <w:rsid w:val="00E70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C13FF"/>
  <w15:chartTrackingRefBased/>
  <w15:docId w15:val="{EB9AF088-1D34-414E-9812-BC6CB98DC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14A"/>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E7014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7014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7014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7014A"/>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E7014A"/>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E7014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E7014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E7014A"/>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E7014A"/>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1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01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01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01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01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01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01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01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014A"/>
    <w:rPr>
      <w:rFonts w:eastAsiaTheme="majorEastAsia" w:cstheme="majorBidi"/>
      <w:color w:val="272727" w:themeColor="text1" w:themeTint="D8"/>
    </w:rPr>
  </w:style>
  <w:style w:type="paragraph" w:styleId="Title">
    <w:name w:val="Title"/>
    <w:basedOn w:val="Normal"/>
    <w:next w:val="Normal"/>
    <w:link w:val="TitleChar"/>
    <w:uiPriority w:val="10"/>
    <w:qFormat/>
    <w:rsid w:val="00E7014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701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14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701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14A"/>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E7014A"/>
    <w:rPr>
      <w:i/>
      <w:iCs/>
      <w:color w:val="404040" w:themeColor="text1" w:themeTint="BF"/>
    </w:rPr>
  </w:style>
  <w:style w:type="paragraph" w:styleId="ListParagraph">
    <w:name w:val="List Paragraph"/>
    <w:basedOn w:val="Normal"/>
    <w:uiPriority w:val="34"/>
    <w:qFormat/>
    <w:rsid w:val="00E7014A"/>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E7014A"/>
    <w:rPr>
      <w:i/>
      <w:iCs/>
      <w:color w:val="0F4761" w:themeColor="accent1" w:themeShade="BF"/>
    </w:rPr>
  </w:style>
  <w:style w:type="paragraph" w:styleId="IntenseQuote">
    <w:name w:val="Intense Quote"/>
    <w:basedOn w:val="Normal"/>
    <w:next w:val="Normal"/>
    <w:link w:val="IntenseQuoteChar"/>
    <w:uiPriority w:val="30"/>
    <w:qFormat/>
    <w:rsid w:val="00E7014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E7014A"/>
    <w:rPr>
      <w:i/>
      <w:iCs/>
      <w:color w:val="0F4761" w:themeColor="accent1" w:themeShade="BF"/>
    </w:rPr>
  </w:style>
  <w:style w:type="character" w:styleId="IntenseReference">
    <w:name w:val="Intense Reference"/>
    <w:basedOn w:val="DefaultParagraphFont"/>
    <w:uiPriority w:val="32"/>
    <w:qFormat/>
    <w:rsid w:val="00E7014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330</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 Virginia M</dc:creator>
  <cp:keywords/>
  <dc:description/>
  <cp:lastModifiedBy>Payne, Virginia M</cp:lastModifiedBy>
  <cp:revision>2</cp:revision>
  <dcterms:created xsi:type="dcterms:W3CDTF">2026-07-29T13:26:00Z</dcterms:created>
  <dcterms:modified xsi:type="dcterms:W3CDTF">2026-07-29T13:26:00Z</dcterms:modified>
</cp:coreProperties>
</file>