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center"/>
        <w:rPr>
          <w:rFonts w:ascii="Calibri" w:cs="Calibri" w:eastAsia="Calibri" w:hAnsi="Calibri"/>
          <w:b w:val="1"/>
          <w:bCs w:val="1"/>
          <w:sz w:val="22"/>
          <w:szCs w:val="22"/>
          <w:u w:val="single"/>
        </w:rPr>
      </w:pPr>
      <w:r w:rsidDel="00000000" w:rsidR="00000000" w:rsidRPr="00000000">
        <w:rPr>
          <w:rFonts w:ascii="Calibri" w:cs="Calibri" w:eastAsia="Calibri" w:hAnsi="Calibri"/>
          <w:b w:val="1"/>
          <w:bCs w:val="1"/>
          <w:sz w:val="22"/>
          <w:szCs w:val="22"/>
          <w:u w:val="single"/>
          <w:rtl w:val="0"/>
        </w:rPr>
        <w:t xml:space="preserve"> TITLE 148</w:t>
      </w:r>
    </w:p>
    <w:p w:rsidR="00000000" w:rsidDel="00000000" w:rsidP="00000000" w:rsidRDefault="00000000" w:rsidRPr="00000000" w14:paraId="00000002">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center"/>
        <w:rPr>
          <w:rFonts w:ascii="Calibri" w:cs="Calibri" w:eastAsia="Calibri" w:hAnsi="Calibri"/>
          <w:b w:val="1"/>
          <w:bCs w:val="1"/>
          <w:sz w:val="22"/>
          <w:szCs w:val="22"/>
          <w:u w:val="single"/>
        </w:rPr>
      </w:pPr>
      <w:r w:rsidDel="00000000" w:rsidR="00000000" w:rsidRPr="00000000">
        <w:rPr>
          <w:rFonts w:ascii="Calibri" w:cs="Calibri" w:eastAsia="Calibri" w:hAnsi="Calibri"/>
          <w:b w:val="1"/>
          <w:bCs w:val="1"/>
          <w:sz w:val="22"/>
          <w:szCs w:val="22"/>
          <w:u w:val="single"/>
          <w:rtl w:val="0"/>
        </w:rPr>
        <w:t xml:space="preserve">LEGISLATIVE RULE</w:t>
      </w:r>
    </w:p>
    <w:p w:rsidR="00000000" w:rsidDel="00000000" w:rsidP="00000000" w:rsidRDefault="00000000" w:rsidRPr="00000000" w14:paraId="00000003">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center"/>
        <w:rPr>
          <w:rFonts w:ascii="Calibri" w:cs="Calibri" w:eastAsia="Calibri" w:hAnsi="Calibri"/>
          <w:b w:val="1"/>
          <w:bCs w:val="1"/>
          <w:sz w:val="22"/>
          <w:szCs w:val="22"/>
          <w:u w:val="single"/>
        </w:rPr>
      </w:pPr>
      <w:r w:rsidDel="00000000" w:rsidR="00000000" w:rsidRPr="00000000">
        <w:rPr>
          <w:rFonts w:ascii="Calibri" w:cs="Calibri" w:eastAsia="Calibri" w:hAnsi="Calibri"/>
          <w:b w:val="1"/>
          <w:bCs w:val="1"/>
          <w:sz w:val="22"/>
          <w:szCs w:val="22"/>
          <w:u w:val="single"/>
          <w:rtl w:val="0"/>
        </w:rPr>
        <w:t xml:space="preserve">WEST VIRGINIA PURCHASING DIVISION</w:t>
      </w:r>
    </w:p>
    <w:p w:rsidR="00000000" w:rsidDel="00000000" w:rsidP="00000000" w:rsidRDefault="00000000" w:rsidRPr="00000000" w14:paraId="00000004">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center"/>
        <w:rPr>
          <w:rFonts w:ascii="Calibri" w:cs="Calibri" w:eastAsia="Calibri" w:hAnsi="Calibri"/>
          <w:b w:val="1"/>
          <w:bCs w:val="1"/>
          <w:sz w:val="22"/>
          <w:szCs w:val="22"/>
          <w:u w:val="single"/>
        </w:rPr>
      </w:pPr>
      <w:r w:rsidDel="00000000" w:rsidR="00000000" w:rsidRPr="00000000">
        <w:rPr>
          <w:rtl w:val="0"/>
        </w:rPr>
      </w:r>
    </w:p>
    <w:p w:rsidR="00000000" w:rsidDel="00000000" w:rsidP="00000000" w:rsidRDefault="00000000" w:rsidRPr="00000000" w14:paraId="00000005">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center"/>
        <w:rPr>
          <w:rFonts w:ascii="Calibri" w:cs="Calibri" w:eastAsia="Calibri" w:hAnsi="Calibri"/>
          <w:b w:val="1"/>
          <w:bCs w:val="1"/>
          <w:sz w:val="22"/>
          <w:szCs w:val="22"/>
          <w:u w:val="single"/>
        </w:rPr>
      </w:pPr>
      <w:r w:rsidDel="00000000" w:rsidR="00000000" w:rsidRPr="00000000">
        <w:rPr>
          <w:rFonts w:ascii="Calibri" w:cs="Calibri" w:eastAsia="Calibri" w:hAnsi="Calibri"/>
          <w:b w:val="1"/>
          <w:bCs w:val="1"/>
          <w:sz w:val="22"/>
          <w:szCs w:val="22"/>
          <w:u w:val="single"/>
          <w:rtl w:val="0"/>
        </w:rPr>
        <w:t xml:space="preserve">SERIES 26</w:t>
      </w:r>
    </w:p>
    <w:p w:rsidR="00000000" w:rsidDel="00000000" w:rsidP="00000000" w:rsidRDefault="00000000" w:rsidRPr="00000000" w14:paraId="00000006">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center"/>
        <w:rPr>
          <w:rFonts w:ascii="Calibri" w:cs="Calibri" w:eastAsia="Calibri" w:hAnsi="Calibri"/>
          <w:sz w:val="22"/>
          <w:szCs w:val="22"/>
          <w:u w:val="single"/>
        </w:rPr>
      </w:pPr>
      <w:r w:rsidDel="00000000" w:rsidR="00000000" w:rsidRPr="00000000">
        <w:rPr>
          <w:rFonts w:ascii="Calibri" w:cs="Calibri" w:eastAsia="Calibri" w:hAnsi="Calibri"/>
          <w:b w:val="1"/>
          <w:bCs w:val="1"/>
          <w:sz w:val="22"/>
          <w:szCs w:val="22"/>
          <w:u w:val="single"/>
          <w:rtl w:val="0"/>
        </w:rPr>
        <w:t xml:space="preserve">CONSTRUCTION MANAGEMENT AT-RISK CONTRACTING</w:t>
      </w:r>
      <w:r w:rsidDel="00000000" w:rsidR="00000000" w:rsidRPr="00000000">
        <w:rPr>
          <w:rtl w:val="0"/>
        </w:rPr>
      </w:r>
    </w:p>
    <w:p w:rsidR="00000000" w:rsidDel="00000000" w:rsidP="00000000" w:rsidRDefault="00000000" w:rsidRPr="00000000" w14:paraId="00000007">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rPr>
          <w:rFonts w:ascii="Calibri" w:cs="Calibri" w:eastAsia="Calibri" w:hAnsi="Calibri"/>
          <w:sz w:val="22"/>
          <w:szCs w:val="22"/>
          <w:u w:val="single"/>
        </w:rPr>
      </w:pPr>
      <w:r w:rsidDel="00000000" w:rsidR="00000000" w:rsidRPr="00000000">
        <w:rPr>
          <w:rtl w:val="0"/>
        </w:rPr>
      </w:r>
    </w:p>
    <w:p w:rsidR="00000000" w:rsidDel="00000000" w:rsidP="00000000" w:rsidRDefault="00000000" w:rsidRPr="00000000" w14:paraId="00000008">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rPr>
          <w:rFonts w:ascii="Calibri" w:cs="Calibri" w:eastAsia="Calibri" w:hAnsi="Calibri"/>
          <w:sz w:val="22"/>
          <w:szCs w:val="22"/>
          <w:u w:val="single"/>
        </w:rPr>
      </w:pPr>
      <w:r w:rsidDel="00000000" w:rsidR="00000000" w:rsidRPr="00000000">
        <w:rPr>
          <w:rFonts w:ascii="Calibri" w:cs="Calibri" w:eastAsia="Calibri" w:hAnsi="Calibri"/>
          <w:b w:val="1"/>
          <w:bCs w:val="1"/>
          <w:sz w:val="22"/>
          <w:szCs w:val="22"/>
          <w:u w:val="single"/>
          <w:rtl w:val="0"/>
        </w:rPr>
        <w:t xml:space="preserve">§ 148-26-1.  General.</w:t>
      </w:r>
      <w:r w:rsidDel="00000000" w:rsidR="00000000" w:rsidRPr="00000000">
        <w:rPr>
          <w:rtl w:val="0"/>
        </w:rPr>
      </w:r>
    </w:p>
    <w:p w:rsidR="00000000" w:rsidDel="00000000" w:rsidP="00000000" w:rsidRDefault="00000000" w:rsidRPr="00000000" w14:paraId="00000009">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rPr>
          <w:rFonts w:ascii="Calibri" w:cs="Calibri" w:eastAsia="Calibri" w:hAnsi="Calibri"/>
          <w:sz w:val="22"/>
          <w:szCs w:val="22"/>
          <w:u w:val="single"/>
        </w:rPr>
      </w:pPr>
      <w:r w:rsidDel="00000000" w:rsidR="00000000" w:rsidRPr="00000000">
        <w:rPr>
          <w:rtl w:val="0"/>
        </w:rPr>
      </w:r>
    </w:p>
    <w:p w:rsidR="00000000" w:rsidDel="00000000" w:rsidP="00000000" w:rsidRDefault="00000000" w:rsidRPr="00000000" w14:paraId="0000000A">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ab/>
      </w:r>
      <w:r w:rsidDel="00000000" w:rsidR="00000000" w:rsidRPr="00000000">
        <w:rPr>
          <w:rFonts w:ascii="Calibri" w:cs="Calibri" w:eastAsia="Calibri" w:hAnsi="Calibri"/>
          <w:sz w:val="22"/>
          <w:szCs w:val="22"/>
          <w:u w:val="single"/>
          <w:rtl w:val="0"/>
        </w:rPr>
        <w:t xml:space="preserve">1.1.  Scope.  --  This legislative rule identifies standardized forms for use in construction management at-risk contracting </w:t>
      </w:r>
    </w:p>
    <w:p w:rsidR="00000000" w:rsidDel="00000000" w:rsidP="00000000" w:rsidRDefault="00000000" w:rsidRPr="00000000" w14:paraId="0000000B">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rPr>
          <w:rFonts w:ascii="Calibri" w:cs="Calibri" w:eastAsia="Calibri" w:hAnsi="Calibri"/>
          <w:sz w:val="22"/>
          <w:szCs w:val="22"/>
          <w:u w:val="single"/>
        </w:rPr>
      </w:pPr>
      <w:r w:rsidDel="00000000" w:rsidR="00000000" w:rsidRPr="00000000">
        <w:rPr>
          <w:rtl w:val="0"/>
        </w:rPr>
      </w:r>
    </w:p>
    <w:p w:rsidR="00000000" w:rsidDel="00000000" w:rsidP="00000000" w:rsidRDefault="00000000" w:rsidRPr="00000000" w14:paraId="0000000C">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ind w:firstLine="360"/>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1.2.  Authority.  --  W. Va. Code §5-22B-17.</w:t>
      </w:r>
    </w:p>
    <w:p w:rsidR="00000000" w:rsidDel="00000000" w:rsidP="00000000" w:rsidRDefault="00000000" w:rsidRPr="00000000" w14:paraId="0000000D">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rPr>
          <w:rFonts w:ascii="Calibri" w:cs="Calibri" w:eastAsia="Calibri" w:hAnsi="Calibri"/>
          <w:sz w:val="22"/>
          <w:szCs w:val="22"/>
          <w:u w:val="single"/>
        </w:rPr>
      </w:pPr>
      <w:r w:rsidDel="00000000" w:rsidR="00000000" w:rsidRPr="00000000">
        <w:rPr>
          <w:rtl w:val="0"/>
        </w:rPr>
      </w:r>
    </w:p>
    <w:p w:rsidR="00000000" w:rsidDel="00000000" w:rsidP="00000000" w:rsidRDefault="00000000" w:rsidRPr="00000000" w14:paraId="0000000E">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ind w:firstLine="360"/>
        <w:rPr>
          <w:rFonts w:ascii="Calibri" w:cs="Calibri" w:eastAsia="Calibri" w:hAnsi="Calibri"/>
          <w:strike w:val="1"/>
          <w:sz w:val="22"/>
          <w:szCs w:val="22"/>
          <w:u w:val="single"/>
        </w:rPr>
      </w:pPr>
      <w:r w:rsidDel="00000000" w:rsidR="00000000" w:rsidRPr="00000000">
        <w:rPr>
          <w:rFonts w:ascii="Calibri" w:cs="Calibri" w:eastAsia="Calibri" w:hAnsi="Calibri"/>
          <w:sz w:val="22"/>
          <w:szCs w:val="22"/>
          <w:u w:val="single"/>
          <w:rtl w:val="0"/>
        </w:rPr>
        <w:t xml:space="preserve">1.3.  Filing Date.  -- </w:t>
      </w:r>
      <w:r w:rsidDel="00000000" w:rsidR="00000000" w:rsidRPr="00000000">
        <w:rPr>
          <w:rtl w:val="0"/>
        </w:rPr>
      </w:r>
    </w:p>
    <w:p w:rsidR="00000000" w:rsidDel="00000000" w:rsidP="00000000" w:rsidRDefault="00000000" w:rsidRPr="00000000" w14:paraId="0000000F">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rPr>
          <w:rFonts w:ascii="Calibri" w:cs="Calibri" w:eastAsia="Calibri" w:hAnsi="Calibri"/>
          <w:sz w:val="22"/>
          <w:szCs w:val="22"/>
          <w:u w:val="single"/>
        </w:rPr>
      </w:pPr>
      <w:r w:rsidDel="00000000" w:rsidR="00000000" w:rsidRPr="00000000">
        <w:rPr>
          <w:rtl w:val="0"/>
        </w:rPr>
      </w:r>
    </w:p>
    <w:p w:rsidR="00000000" w:rsidDel="00000000" w:rsidP="00000000" w:rsidRDefault="00000000" w:rsidRPr="00000000" w14:paraId="00000010">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ind w:firstLine="360"/>
        <w:rPr>
          <w:rFonts w:ascii="Calibri" w:cs="Calibri" w:eastAsia="Calibri" w:hAnsi="Calibri"/>
          <w:strike w:val="1"/>
          <w:sz w:val="22"/>
          <w:szCs w:val="22"/>
          <w:u w:val="single"/>
        </w:rPr>
      </w:pPr>
      <w:r w:rsidDel="00000000" w:rsidR="00000000" w:rsidRPr="00000000">
        <w:rPr>
          <w:rFonts w:ascii="Calibri" w:cs="Calibri" w:eastAsia="Calibri" w:hAnsi="Calibri"/>
          <w:sz w:val="22"/>
          <w:szCs w:val="22"/>
          <w:u w:val="single"/>
          <w:rtl w:val="0"/>
        </w:rPr>
        <w:t xml:space="preserve">1.4.  Effective Date.  -- </w:t>
      </w:r>
      <w:r w:rsidDel="00000000" w:rsidR="00000000" w:rsidRPr="00000000">
        <w:rPr>
          <w:rtl w:val="0"/>
        </w:rPr>
      </w:r>
    </w:p>
    <w:p w:rsidR="00000000" w:rsidDel="00000000" w:rsidP="00000000" w:rsidRDefault="00000000" w:rsidRPr="00000000" w14:paraId="00000011">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ind w:firstLine="360"/>
        <w:rPr>
          <w:rFonts w:ascii="Calibri" w:cs="Calibri" w:eastAsia="Calibri" w:hAnsi="Calibri"/>
          <w:strike w:val="1"/>
          <w:sz w:val="22"/>
          <w:szCs w:val="22"/>
          <w:u w:val="single"/>
        </w:rPr>
      </w:pPr>
      <w:r w:rsidDel="00000000" w:rsidR="00000000" w:rsidRPr="00000000">
        <w:rPr>
          <w:rtl w:val="0"/>
        </w:rPr>
      </w:r>
    </w:p>
    <w:p w:rsidR="00000000" w:rsidDel="00000000" w:rsidP="00000000" w:rsidRDefault="00000000" w:rsidRPr="00000000" w14:paraId="00000012">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ind w:left="360" w:firstLine="0"/>
        <w:rPr>
          <w:rFonts w:ascii="Calibri" w:cs="Calibri" w:eastAsia="Calibri" w:hAnsi="Calibri"/>
          <w:sz w:val="22"/>
          <w:szCs w:val="22"/>
          <w:u w:val="single"/>
        </w:rPr>
      </w:pPr>
      <w:bookmarkStart w:colFirst="0" w:colLast="0" w:name="_heading=h.c4rnre3nqqk4" w:id="0"/>
      <w:bookmarkEnd w:id="0"/>
      <w:r w:rsidDel="00000000" w:rsidR="00000000" w:rsidRPr="00000000">
        <w:rPr>
          <w:rFonts w:ascii="Calibri" w:cs="Calibri" w:eastAsia="Calibri" w:hAnsi="Calibri"/>
          <w:sz w:val="22"/>
          <w:szCs w:val="22"/>
          <w:u w:val="single"/>
          <w:rtl w:val="0"/>
        </w:rPr>
        <w:t xml:space="preserve">1.5.  Sunset Provision:  This rule shall terminate and have no further force or effect on August 1, 2037.</w:t>
      </w:r>
    </w:p>
    <w:p w:rsidR="00000000" w:rsidDel="00000000" w:rsidP="00000000" w:rsidRDefault="00000000" w:rsidRPr="00000000" w14:paraId="00000013">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ind w:left="360" w:firstLine="0"/>
        <w:rPr>
          <w:rFonts w:ascii="Calibri" w:cs="Calibri" w:eastAsia="Calibri" w:hAnsi="Calibri"/>
          <w:sz w:val="22"/>
          <w:szCs w:val="22"/>
          <w:u w:val="single"/>
        </w:rPr>
      </w:pPr>
      <w:bookmarkStart w:colFirst="0" w:colLast="0" w:name="_heading=h.67cx9rtfmo6x" w:id="1"/>
      <w:bookmarkEnd w:id="1"/>
      <w:r w:rsidDel="00000000" w:rsidR="00000000" w:rsidRPr="00000000">
        <w:rPr>
          <w:rtl w:val="0"/>
        </w:rPr>
      </w:r>
    </w:p>
    <w:p w:rsidR="00000000" w:rsidDel="00000000" w:rsidP="00000000" w:rsidRDefault="00000000" w:rsidRPr="00000000" w14:paraId="00000014">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u w:val="single"/>
          <w:rtl w:val="0"/>
        </w:rPr>
        <w:t xml:space="preserve">§ 148-26-2.  Forms.</w:t>
      </w:r>
      <w:r w:rsidDel="00000000" w:rsidR="00000000" w:rsidRPr="00000000">
        <w:rPr>
          <w:rtl w:val="0"/>
        </w:rPr>
      </w:r>
    </w:p>
    <w:p w:rsidR="00000000" w:rsidDel="00000000" w:rsidP="00000000" w:rsidRDefault="00000000" w:rsidRPr="00000000" w14:paraId="00000015">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16">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rPr>
          <w:rFonts w:ascii="Calibri" w:cs="Calibri" w:eastAsia="Calibri" w:hAnsi="Calibri"/>
          <w:sz w:val="22"/>
          <w:szCs w:val="22"/>
          <w:u w:val="single"/>
        </w:rPr>
      </w:pPr>
      <w:r w:rsidDel="00000000" w:rsidR="00000000" w:rsidRPr="00000000">
        <w:rPr>
          <w:rFonts w:ascii="Calibri" w:cs="Calibri" w:eastAsia="Calibri" w:hAnsi="Calibri"/>
          <w:b w:val="1"/>
          <w:bCs w:val="1"/>
          <w:sz w:val="22"/>
          <w:szCs w:val="22"/>
          <w:rtl w:val="0"/>
        </w:rPr>
        <w:tab/>
      </w:r>
      <w:r w:rsidDel="00000000" w:rsidR="00000000" w:rsidRPr="00000000">
        <w:rPr>
          <w:rFonts w:ascii="Calibri" w:cs="Calibri" w:eastAsia="Calibri" w:hAnsi="Calibri"/>
          <w:sz w:val="22"/>
          <w:szCs w:val="22"/>
          <w:u w:val="single"/>
          <w:rtl w:val="0"/>
        </w:rPr>
        <w:t xml:space="preserve">2.1.  The Division of Purchasing shall make available on its public website, standardized forms for use in construction management at-risk contracting. Such forms shall include: </w:t>
      </w:r>
    </w:p>
    <w:p w:rsidR="00000000" w:rsidDel="00000000" w:rsidP="00000000" w:rsidRDefault="00000000" w:rsidRPr="00000000" w14:paraId="00000017">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rPr>
          <w:rFonts w:ascii="Calibri" w:cs="Calibri" w:eastAsia="Calibri" w:hAnsi="Calibri"/>
          <w:sz w:val="22"/>
          <w:szCs w:val="22"/>
          <w:u w:val="single"/>
        </w:rPr>
      </w:pPr>
      <w:r w:rsidDel="00000000" w:rsidR="00000000" w:rsidRPr="00000000">
        <w:rPr>
          <w:rtl w:val="0"/>
        </w:rPr>
      </w:r>
    </w:p>
    <w:p w:rsidR="00000000" w:rsidDel="00000000" w:rsidP="00000000" w:rsidRDefault="00000000" w:rsidRPr="00000000" w14:paraId="00000018">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ab/>
        <w:tab/>
      </w:r>
      <w:r w:rsidDel="00000000" w:rsidR="00000000" w:rsidRPr="00000000">
        <w:rPr>
          <w:rFonts w:ascii="Calibri" w:cs="Calibri" w:eastAsia="Calibri" w:hAnsi="Calibri"/>
          <w:sz w:val="22"/>
          <w:szCs w:val="22"/>
          <w:u w:val="single"/>
          <w:rtl w:val="0"/>
        </w:rPr>
        <w:t xml:space="preserve">2.1.1.  An offeror required information form;</w:t>
      </w:r>
    </w:p>
    <w:p w:rsidR="00000000" w:rsidDel="00000000" w:rsidP="00000000" w:rsidRDefault="00000000" w:rsidRPr="00000000" w14:paraId="00000019">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rPr>
          <w:rFonts w:ascii="Calibri" w:cs="Calibri" w:eastAsia="Calibri" w:hAnsi="Calibri"/>
          <w:sz w:val="22"/>
          <w:szCs w:val="22"/>
          <w:u w:val="single"/>
        </w:rPr>
      </w:pPr>
      <w:r w:rsidDel="00000000" w:rsidR="00000000" w:rsidRPr="00000000">
        <w:rPr>
          <w:rtl w:val="0"/>
        </w:rPr>
      </w:r>
    </w:p>
    <w:p w:rsidR="00000000" w:rsidDel="00000000" w:rsidP="00000000" w:rsidRDefault="00000000" w:rsidRPr="00000000" w14:paraId="0000001A">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ab/>
        <w:tab/>
      </w:r>
      <w:r w:rsidDel="00000000" w:rsidR="00000000" w:rsidRPr="00000000">
        <w:rPr>
          <w:rFonts w:ascii="Calibri" w:cs="Calibri" w:eastAsia="Calibri" w:hAnsi="Calibri"/>
          <w:sz w:val="22"/>
          <w:szCs w:val="22"/>
          <w:u w:val="single"/>
          <w:rtl w:val="0"/>
        </w:rPr>
        <w:t xml:space="preserve">2.1.2.  A signed contract form; and </w:t>
      </w:r>
    </w:p>
    <w:p w:rsidR="00000000" w:rsidDel="00000000" w:rsidP="00000000" w:rsidRDefault="00000000" w:rsidRPr="00000000" w14:paraId="0000001B">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rPr>
          <w:rFonts w:ascii="Calibri" w:cs="Calibri" w:eastAsia="Calibri" w:hAnsi="Calibri"/>
          <w:sz w:val="22"/>
          <w:szCs w:val="22"/>
          <w:u w:val="single"/>
        </w:rPr>
      </w:pPr>
      <w:r w:rsidDel="00000000" w:rsidR="00000000" w:rsidRPr="00000000">
        <w:rPr>
          <w:rtl w:val="0"/>
        </w:rPr>
      </w:r>
    </w:p>
    <w:p w:rsidR="00000000" w:rsidDel="00000000" w:rsidP="00000000" w:rsidRDefault="00000000" w:rsidRPr="00000000" w14:paraId="0000001C">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ab/>
        <w:tab/>
      </w:r>
      <w:r w:rsidDel="00000000" w:rsidR="00000000" w:rsidRPr="00000000">
        <w:rPr>
          <w:rFonts w:ascii="Calibri" w:cs="Calibri" w:eastAsia="Calibri" w:hAnsi="Calibri"/>
          <w:sz w:val="22"/>
          <w:szCs w:val="22"/>
          <w:u w:val="single"/>
          <w:rtl w:val="0"/>
        </w:rPr>
        <w:t xml:space="preserve">2.1.3.  A conflict of interest statement form. </w:t>
      </w:r>
    </w:p>
    <w:p w:rsidR="00000000" w:rsidDel="00000000" w:rsidP="00000000" w:rsidRDefault="00000000" w:rsidRPr="00000000" w14:paraId="0000001D">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rPr>
          <w:rFonts w:ascii="Calibri" w:cs="Calibri" w:eastAsia="Calibri" w:hAnsi="Calibri"/>
          <w:sz w:val="22"/>
          <w:szCs w:val="22"/>
          <w:u w:val="single"/>
        </w:rPr>
      </w:pPr>
      <w:r w:rsidDel="00000000" w:rsidR="00000000" w:rsidRPr="00000000">
        <w:rPr>
          <w:rtl w:val="0"/>
        </w:rPr>
      </w:r>
    </w:p>
    <w:p w:rsidR="00000000" w:rsidDel="00000000" w:rsidP="00000000" w:rsidRDefault="00000000" w:rsidRPr="00000000" w14:paraId="0000001E">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ab/>
      </w:r>
      <w:r w:rsidDel="00000000" w:rsidR="00000000" w:rsidRPr="00000000">
        <w:rPr>
          <w:rFonts w:ascii="Calibri" w:cs="Calibri" w:eastAsia="Calibri" w:hAnsi="Calibri"/>
          <w:sz w:val="22"/>
          <w:szCs w:val="22"/>
          <w:u w:val="single"/>
          <w:rtl w:val="0"/>
        </w:rPr>
        <w:t xml:space="preserve">2.2.</w:t>
        <w:tab/>
        <w:t xml:space="preserve">  The Division of Purchasing may update these forms periodically to meet the changing needs of the State and ensure such forms are effective for agencies, municipalities, and other spending units desiring to utilize construction management at-risk contracting. </w:t>
      </w:r>
    </w:p>
    <w:sectPr>
      <w:headerReference r:id="rId7" w:type="default"/>
      <w:footerReference r:id="rId8" w:type="default"/>
      <w:pgSz w:h="15840" w:w="12240" w:orient="portrait"/>
      <w:pgMar w:bottom="720" w:top="72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0">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1">
    <w:pPr>
      <w:spacing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2">
    <w:pPr>
      <w:jc w:val="center"/>
      <w:rPr>
        <w:rFonts w:ascii="Calibri" w:cs="Calibri" w:eastAsia="Calibri" w:hAnsi="Calibri"/>
        <w:b w:val="1"/>
        <w:bCs w:val="1"/>
      </w:rPr>
    </w:pPr>
    <w:r w:rsidDel="00000000" w:rsidR="00000000" w:rsidRPr="00000000">
      <w:rPr>
        <w:rFonts w:ascii="Calibri" w:cs="Calibri" w:eastAsia="Calibri" w:hAnsi="Calibri"/>
        <w:b w:val="1"/>
        <w:bCs w:val="1"/>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3">
    <w:pPr>
      <w:rPr>
        <w:sz w:val="24"/>
        <w:szCs w:val="24"/>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F">
    <w:pPr>
      <w:spacing w:line="480" w:lineRule="auto"/>
      <w:jc w:val="center"/>
      <w:rPr>
        <w:rFonts w:ascii="Courier New" w:cs="Courier New" w:eastAsia="Courier New" w:hAnsi="Courier New"/>
        <w:sz w:val="24"/>
        <w:szCs w:val="24"/>
        <w:u w:val="single"/>
      </w:rPr>
    </w:pPr>
    <w:r w:rsidDel="00000000" w:rsidR="00000000" w:rsidRPr="00000000">
      <w:rPr>
        <w:rFonts w:ascii="Calibri" w:cs="Calibri" w:eastAsia="Calibri" w:hAnsi="Calibri"/>
        <w:b w:val="1"/>
        <w:bCs w:val="1"/>
        <w:u w:val="single"/>
        <w:rtl w:val="0"/>
      </w:rPr>
      <w:t xml:space="preserve">148CSR26</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CIJSjXsvVSeytH5A7TGeFlqD7g==">CgMxLjAyDmguYzRybnJlM25xcWs0Mg5oLjY3Y3g5cnRmbW82eDgAciExVXRrRlR2bjQ5UEVzeUVZcFZzdFhjYmpCdDB4Z3ktZ3U=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