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A6F66"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AF67BE">
        <w:rPr>
          <w:rFonts w:eastAsia="PMingLiU"/>
          <w:b/>
          <w:bCs/>
          <w:sz w:val="22"/>
          <w:szCs w:val="22"/>
        </w:rPr>
        <w:t>TITLE 61</w:t>
      </w:r>
    </w:p>
    <w:p w14:paraId="53107CF0"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AF67BE">
        <w:rPr>
          <w:rFonts w:eastAsia="PMingLiU"/>
          <w:b/>
          <w:bCs/>
          <w:sz w:val="22"/>
          <w:szCs w:val="22"/>
        </w:rPr>
        <w:t>LEGISLATIVE RULE</w:t>
      </w:r>
    </w:p>
    <w:p w14:paraId="3A95D7C8"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AF67BE">
        <w:rPr>
          <w:rFonts w:eastAsia="PMingLiU"/>
          <w:b/>
          <w:bCs/>
          <w:sz w:val="22"/>
          <w:szCs w:val="22"/>
        </w:rPr>
        <w:t>WEST VIRGINIA DEPARTMENT OF AGRICULTURE</w:t>
      </w:r>
    </w:p>
    <w:p w14:paraId="2183F045"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p>
    <w:p w14:paraId="5DA54E06"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AF67BE">
        <w:rPr>
          <w:rFonts w:eastAsia="PMingLiU"/>
          <w:b/>
          <w:bCs/>
          <w:sz w:val="22"/>
          <w:szCs w:val="22"/>
        </w:rPr>
        <w:t>SERIES 6D</w:t>
      </w:r>
    </w:p>
    <w:p w14:paraId="29AF168B"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22"/>
          <w:szCs w:val="22"/>
        </w:rPr>
      </w:pPr>
      <w:r w:rsidRPr="00AF67BE">
        <w:rPr>
          <w:rFonts w:eastAsia="PMingLiU"/>
          <w:b/>
          <w:bCs/>
          <w:sz w:val="22"/>
          <w:szCs w:val="22"/>
        </w:rPr>
        <w:t>NUTRIENT MANAGEMENT CERTIFICATION</w:t>
      </w:r>
    </w:p>
    <w:p w14:paraId="3D00AE95"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14:paraId="5E366D08"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2"/>
          <w:szCs w:val="22"/>
        </w:rPr>
      </w:pPr>
    </w:p>
    <w:p w14:paraId="6901C31D"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61-6D-1.  General.</w:t>
      </w:r>
    </w:p>
    <w:p w14:paraId="03A72F5E"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FD0D7FB" w14:textId="3CA2D6A2"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1.1.  Scope.  </w:t>
      </w:r>
      <w:proofErr w:type="gramStart"/>
      <w:r w:rsidRPr="00AF67BE">
        <w:rPr>
          <w:rFonts w:eastAsia="PMingLiU"/>
          <w:sz w:val="22"/>
          <w:szCs w:val="22"/>
        </w:rPr>
        <w:t>--  This</w:t>
      </w:r>
      <w:proofErr w:type="gramEnd"/>
      <w:r w:rsidRPr="00AF67BE">
        <w:rPr>
          <w:rFonts w:eastAsia="PMingLiU"/>
          <w:sz w:val="22"/>
          <w:szCs w:val="22"/>
        </w:rPr>
        <w:t xml:space="preserve"> legislative rule describes the West Virginia Department of Agriculture</w:t>
      </w:r>
      <w:r w:rsidRPr="00AF67BE">
        <w:rPr>
          <w:rFonts w:eastAsia="PMingLiU"/>
          <w:sz w:val="22"/>
          <w:szCs w:val="22"/>
        </w:rPr>
        <w:sym w:font="WP TypographicSymbols" w:char="003D"/>
      </w:r>
      <w:r w:rsidRPr="00AF67BE">
        <w:rPr>
          <w:rFonts w:eastAsia="PMingLiU"/>
          <w:sz w:val="22"/>
          <w:szCs w:val="22"/>
        </w:rPr>
        <w:t xml:space="preserve">s certification program for persons that prepare and update nutrient management plans.  When a nutrient management plan is prepared for a farm, it indicates how essential primary nutrients, that is, nitrogen, phosphorus, and potassium, are to be </w:t>
      </w:r>
      <w:r w:rsidRPr="00D83B16">
        <w:rPr>
          <w:rFonts w:eastAsia="PMingLiU"/>
          <w:strike/>
          <w:sz w:val="22"/>
          <w:szCs w:val="22"/>
        </w:rPr>
        <w:t>annually</w:t>
      </w:r>
      <w:r w:rsidRPr="00AF67BE">
        <w:rPr>
          <w:rFonts w:eastAsia="PMingLiU"/>
          <w:sz w:val="22"/>
          <w:szCs w:val="22"/>
        </w:rPr>
        <w:t xml:space="preserve"> managed on farm fields for crop or forage production and for the protection of water quality.  Plans contain recommendations to farmers based on expected crop yield, existing nutrient levels in the soil, organic residuals, recommend</w:t>
      </w:r>
      <w:r w:rsidR="00D83B16" w:rsidRPr="00D83B16">
        <w:rPr>
          <w:rFonts w:eastAsia="PMingLiU"/>
          <w:sz w:val="22"/>
          <w:szCs w:val="22"/>
          <w:u w:val="single"/>
        </w:rPr>
        <w:t>ed</w:t>
      </w:r>
      <w:r w:rsidRPr="00AF67BE">
        <w:rPr>
          <w:rFonts w:eastAsia="PMingLiU"/>
          <w:sz w:val="22"/>
          <w:szCs w:val="22"/>
        </w:rPr>
        <w:t xml:space="preserve"> stored manures, bio-solids and compost, optimum timing and placement of nutrients, environmental protection and normal farming practices such as liming, tillage, equipment calibration and crop rotation.  The Department shall certify qualified </w:t>
      </w:r>
      <w:proofErr w:type="gramStart"/>
      <w:r w:rsidRPr="00AF67BE">
        <w:rPr>
          <w:rFonts w:eastAsia="PMingLiU"/>
          <w:sz w:val="22"/>
          <w:szCs w:val="22"/>
        </w:rPr>
        <w:t>persons</w:t>
      </w:r>
      <w:proofErr w:type="gramEnd"/>
      <w:r w:rsidRPr="00AF67BE">
        <w:rPr>
          <w:rFonts w:eastAsia="PMingLiU"/>
          <w:sz w:val="22"/>
          <w:szCs w:val="22"/>
        </w:rPr>
        <w:t xml:space="preserve"> to prepare these plans.</w:t>
      </w:r>
    </w:p>
    <w:p w14:paraId="49FA7FD1"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A064148"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1.2.  Authority.  </w:t>
      </w:r>
      <w:proofErr w:type="gramStart"/>
      <w:r w:rsidRPr="00AF67BE">
        <w:rPr>
          <w:rFonts w:eastAsia="PMingLiU"/>
          <w:sz w:val="22"/>
          <w:szCs w:val="22"/>
        </w:rPr>
        <w:t>--  W.</w:t>
      </w:r>
      <w:proofErr w:type="gramEnd"/>
      <w:r w:rsidRPr="00AF67BE">
        <w:rPr>
          <w:rFonts w:eastAsia="PMingLiU"/>
          <w:sz w:val="22"/>
          <w:szCs w:val="22"/>
        </w:rPr>
        <w:t xml:space="preserve"> Va. Code </w:t>
      </w:r>
      <w:r w:rsidRPr="00AF67BE">
        <w:rPr>
          <w:rFonts w:eastAsia="PMingLiU"/>
          <w:sz w:val="22"/>
          <w:szCs w:val="22"/>
        </w:rPr>
        <w:sym w:font="WP TypographicSymbols" w:char="0027"/>
      </w:r>
      <w:r w:rsidRPr="00AF67BE">
        <w:rPr>
          <w:rFonts w:eastAsia="PMingLiU"/>
          <w:sz w:val="22"/>
          <w:szCs w:val="22"/>
        </w:rPr>
        <w:t>19-15-12.</w:t>
      </w:r>
    </w:p>
    <w:p w14:paraId="4D031E27"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BA8A473"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1.3.  Filing Date.  </w:t>
      </w:r>
      <w:proofErr w:type="gramStart"/>
      <w:r w:rsidRPr="00AF67BE">
        <w:rPr>
          <w:rFonts w:eastAsia="PMingLiU"/>
          <w:sz w:val="22"/>
          <w:szCs w:val="22"/>
        </w:rPr>
        <w:t xml:space="preserve">--  </w:t>
      </w:r>
      <w:r w:rsidRPr="00CA0C91">
        <w:rPr>
          <w:rFonts w:eastAsia="PMingLiU"/>
          <w:strike/>
          <w:sz w:val="22"/>
          <w:szCs w:val="22"/>
        </w:rPr>
        <w:t>April</w:t>
      </w:r>
      <w:proofErr w:type="gramEnd"/>
      <w:r w:rsidRPr="00CA0C91">
        <w:rPr>
          <w:rFonts w:eastAsia="PMingLiU"/>
          <w:strike/>
          <w:sz w:val="22"/>
          <w:szCs w:val="22"/>
        </w:rPr>
        <w:t xml:space="preserve"> 19, 2012</w:t>
      </w:r>
      <w:r w:rsidRPr="00AF67BE">
        <w:rPr>
          <w:rFonts w:eastAsia="PMingLiU"/>
          <w:sz w:val="22"/>
          <w:szCs w:val="22"/>
        </w:rPr>
        <w:t>.</w:t>
      </w:r>
    </w:p>
    <w:p w14:paraId="5FB980EE"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A940A4B" w14:textId="77777777" w:rsidR="00294FB0"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1.4.  Effective Date.  </w:t>
      </w:r>
      <w:proofErr w:type="gramStart"/>
      <w:r w:rsidRPr="00AF67BE">
        <w:rPr>
          <w:rFonts w:eastAsia="PMingLiU"/>
          <w:sz w:val="22"/>
          <w:szCs w:val="22"/>
        </w:rPr>
        <w:t xml:space="preserve">--  </w:t>
      </w:r>
      <w:r w:rsidRPr="00CA0C91">
        <w:rPr>
          <w:rFonts w:eastAsia="PMingLiU"/>
          <w:strike/>
          <w:sz w:val="22"/>
          <w:szCs w:val="22"/>
        </w:rPr>
        <w:t>July</w:t>
      </w:r>
      <w:proofErr w:type="gramEnd"/>
      <w:r w:rsidRPr="00CA0C91">
        <w:rPr>
          <w:rFonts w:eastAsia="PMingLiU"/>
          <w:strike/>
          <w:sz w:val="22"/>
          <w:szCs w:val="22"/>
        </w:rPr>
        <w:t xml:space="preserve"> 1, 2012</w:t>
      </w:r>
      <w:r w:rsidRPr="00AF67BE">
        <w:rPr>
          <w:rFonts w:eastAsia="PMingLiU"/>
          <w:sz w:val="22"/>
          <w:szCs w:val="22"/>
        </w:rPr>
        <w:t>.</w:t>
      </w:r>
    </w:p>
    <w:p w14:paraId="7378D070" w14:textId="77777777" w:rsidR="00617E99" w:rsidRDefault="00617E9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p>
    <w:p w14:paraId="686FFECA" w14:textId="058840CC" w:rsidR="00617E99" w:rsidRPr="00617E99" w:rsidRDefault="00617E9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u w:val="single"/>
        </w:rPr>
      </w:pPr>
      <w:r>
        <w:rPr>
          <w:rFonts w:eastAsia="PMingLiU"/>
          <w:sz w:val="22"/>
          <w:szCs w:val="22"/>
          <w:u w:val="single"/>
        </w:rPr>
        <w:t xml:space="preserve">1.5.  Sunset Date.  </w:t>
      </w:r>
      <w:proofErr w:type="gramStart"/>
      <w:r>
        <w:rPr>
          <w:rFonts w:eastAsia="PMingLiU"/>
          <w:sz w:val="22"/>
          <w:szCs w:val="22"/>
          <w:u w:val="single"/>
        </w:rPr>
        <w:t>--  This</w:t>
      </w:r>
      <w:proofErr w:type="gramEnd"/>
      <w:r>
        <w:rPr>
          <w:rFonts w:eastAsia="PMingLiU"/>
          <w:sz w:val="22"/>
          <w:szCs w:val="22"/>
          <w:u w:val="single"/>
        </w:rPr>
        <w:t xml:space="preserve"> rule shall terminate and have no further force or effect on August 1, 2036.</w:t>
      </w:r>
    </w:p>
    <w:p w14:paraId="4C5BC54C"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7ACDD95"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61-6D-2.  Definitions.</w:t>
      </w:r>
    </w:p>
    <w:p w14:paraId="3DBD8953"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B4A1A15" w14:textId="334F50A2"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2.1.  </w:t>
      </w:r>
      <w:r w:rsidRPr="00C436D7">
        <w:rPr>
          <w:rFonts w:eastAsia="PMingLiU"/>
          <w:strike/>
          <w:sz w:val="22"/>
          <w:szCs w:val="22"/>
        </w:rPr>
        <w:sym w:font="WP TypographicSymbols" w:char="0041"/>
      </w:r>
      <w:proofErr w:type="gramStart"/>
      <w:r w:rsidR="00C436D7" w:rsidRPr="00897B1D">
        <w:rPr>
          <w:rFonts w:eastAsia="PMingLiU"/>
          <w:sz w:val="22"/>
          <w:szCs w:val="22"/>
          <w:u w:val="single"/>
        </w:rPr>
        <w:t>”</w:t>
      </w:r>
      <w:r w:rsidRPr="00AF67BE">
        <w:rPr>
          <w:rFonts w:eastAsia="PMingLiU"/>
          <w:sz w:val="22"/>
          <w:szCs w:val="22"/>
        </w:rPr>
        <w:t>Certified</w:t>
      </w:r>
      <w:proofErr w:type="gramEnd"/>
      <w:r w:rsidRPr="00AF67BE">
        <w:rPr>
          <w:rFonts w:eastAsia="PMingLiU"/>
          <w:sz w:val="22"/>
          <w:szCs w:val="22"/>
        </w:rPr>
        <w:t xml:space="preserve"> nutrient management </w:t>
      </w:r>
      <w:proofErr w:type="spellStart"/>
      <w:proofErr w:type="gramStart"/>
      <w:r w:rsidRPr="00AF67BE">
        <w:rPr>
          <w:rFonts w:eastAsia="PMingLiU"/>
          <w:sz w:val="22"/>
          <w:szCs w:val="22"/>
        </w:rPr>
        <w:t>planne</w:t>
      </w:r>
      <w:r w:rsidR="007D2177" w:rsidRPr="00897B1D">
        <w:rPr>
          <w:rFonts w:eastAsia="PMingLiU"/>
          <w:sz w:val="22"/>
          <w:szCs w:val="22"/>
          <w:u w:val="single"/>
        </w:rPr>
        <w:t>”</w:t>
      </w:r>
      <w:r w:rsidRPr="00AF67BE">
        <w:rPr>
          <w:rFonts w:eastAsia="PMingLiU"/>
          <w:sz w:val="22"/>
          <w:szCs w:val="22"/>
        </w:rPr>
        <w:t>r</w:t>
      </w:r>
      <w:proofErr w:type="spellEnd"/>
      <w:proofErr w:type="gramEnd"/>
      <w:r w:rsidRPr="00C436D7">
        <w:rPr>
          <w:rFonts w:eastAsia="PMingLiU"/>
          <w:strike/>
          <w:sz w:val="22"/>
          <w:szCs w:val="22"/>
        </w:rPr>
        <w:sym w:font="WP TypographicSymbols" w:char="0040"/>
      </w:r>
      <w:r w:rsidRPr="00AF67BE">
        <w:rPr>
          <w:rFonts w:eastAsia="PMingLiU"/>
          <w:sz w:val="22"/>
          <w:szCs w:val="22"/>
        </w:rPr>
        <w:t xml:space="preserve"> means a person certified by the Department under this subtitle to prepare and update a nutrient management plan</w:t>
      </w:r>
      <w:r w:rsidR="007D2177">
        <w:rPr>
          <w:rFonts w:eastAsia="PMingLiU"/>
          <w:sz w:val="22"/>
          <w:szCs w:val="22"/>
        </w:rPr>
        <w:t xml:space="preserve"> </w:t>
      </w:r>
      <w:r w:rsidR="007D2177" w:rsidRPr="00F159B1">
        <w:rPr>
          <w:rFonts w:eastAsia="PMingLiU"/>
          <w:sz w:val="22"/>
          <w:szCs w:val="22"/>
          <w:u w:val="single"/>
        </w:rPr>
        <w:t>in the state of West Virginia</w:t>
      </w:r>
      <w:r w:rsidRPr="00AF67BE">
        <w:rPr>
          <w:rFonts w:eastAsia="PMingLiU"/>
          <w:sz w:val="22"/>
          <w:szCs w:val="22"/>
        </w:rPr>
        <w:t>.</w:t>
      </w:r>
    </w:p>
    <w:p w14:paraId="54D764CE"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643101F" w14:textId="51223E7B"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2.2.  </w:t>
      </w:r>
      <w:r w:rsidRPr="00897B1D">
        <w:rPr>
          <w:rFonts w:eastAsia="PMingLiU"/>
          <w:strike/>
          <w:sz w:val="22"/>
          <w:szCs w:val="22"/>
        </w:rPr>
        <w:sym w:font="WP TypographicSymbols" w:char="0041"/>
      </w:r>
      <w:proofErr w:type="gramStart"/>
      <w:r w:rsidR="00304069" w:rsidRPr="00304069">
        <w:rPr>
          <w:rFonts w:eastAsia="PMingLiU"/>
          <w:sz w:val="22"/>
          <w:szCs w:val="22"/>
          <w:u w:val="single"/>
        </w:rPr>
        <w:t>”</w:t>
      </w:r>
      <w:r w:rsidRPr="00AF67BE">
        <w:rPr>
          <w:rFonts w:eastAsia="PMingLiU"/>
          <w:sz w:val="22"/>
          <w:szCs w:val="22"/>
        </w:rPr>
        <w:t>Field</w:t>
      </w:r>
      <w:proofErr w:type="gramEnd"/>
      <w:r w:rsidRPr="00AF67BE">
        <w:rPr>
          <w:rFonts w:eastAsia="PMingLiU"/>
          <w:sz w:val="22"/>
          <w:szCs w:val="22"/>
        </w:rPr>
        <w:t xml:space="preserve"> identification number</w:t>
      </w:r>
      <w:r w:rsidR="00304069" w:rsidRPr="00304069">
        <w:rPr>
          <w:rFonts w:eastAsia="PMingLiU"/>
          <w:sz w:val="22"/>
          <w:szCs w:val="22"/>
          <w:u w:val="single"/>
        </w:rPr>
        <w:t>”</w:t>
      </w:r>
      <w:r w:rsidRPr="00304069">
        <w:rPr>
          <w:rFonts w:eastAsia="PMingLiU"/>
          <w:strike/>
          <w:sz w:val="22"/>
          <w:szCs w:val="22"/>
        </w:rPr>
        <w:sym w:font="WP TypographicSymbols" w:char="0040"/>
      </w:r>
      <w:r w:rsidRPr="00AF67BE">
        <w:rPr>
          <w:rFonts w:eastAsia="PMingLiU"/>
          <w:sz w:val="22"/>
          <w:szCs w:val="22"/>
        </w:rPr>
        <w:t xml:space="preserve"> means a number used by a farmer or operator to distinguish or pinpoint the location of a field or management unit on a farm.</w:t>
      </w:r>
    </w:p>
    <w:p w14:paraId="35CE5492"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78F40AD" w14:textId="60EC91A8"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2.3.  </w:t>
      </w:r>
      <w:r w:rsidRPr="00677D2F">
        <w:rPr>
          <w:rFonts w:eastAsia="PMingLiU"/>
          <w:strike/>
          <w:sz w:val="22"/>
          <w:szCs w:val="22"/>
        </w:rPr>
        <w:sym w:font="WP TypographicSymbols" w:char="0041"/>
      </w:r>
      <w:proofErr w:type="gramStart"/>
      <w:r w:rsidR="00677D2F" w:rsidRPr="00677D2F">
        <w:rPr>
          <w:rFonts w:eastAsia="PMingLiU"/>
          <w:sz w:val="22"/>
          <w:szCs w:val="22"/>
          <w:u w:val="single"/>
        </w:rPr>
        <w:t>”</w:t>
      </w:r>
      <w:r w:rsidRPr="00AF67BE">
        <w:rPr>
          <w:rFonts w:eastAsia="PMingLiU"/>
          <w:sz w:val="22"/>
          <w:szCs w:val="22"/>
        </w:rPr>
        <w:t>Nutrient</w:t>
      </w:r>
      <w:proofErr w:type="gramEnd"/>
      <w:r w:rsidRPr="00AF67BE">
        <w:rPr>
          <w:rFonts w:eastAsia="PMingLiU"/>
          <w:sz w:val="22"/>
          <w:szCs w:val="22"/>
        </w:rPr>
        <w:t xml:space="preserve"> content</w:t>
      </w:r>
      <w:r w:rsidR="00677D2F" w:rsidRPr="00677D2F">
        <w:rPr>
          <w:rFonts w:eastAsia="PMingLiU"/>
          <w:sz w:val="22"/>
          <w:szCs w:val="22"/>
          <w:u w:val="single"/>
        </w:rPr>
        <w:t>”</w:t>
      </w:r>
      <w:r w:rsidRPr="00677D2F">
        <w:rPr>
          <w:rFonts w:eastAsia="PMingLiU"/>
          <w:strike/>
          <w:sz w:val="22"/>
          <w:szCs w:val="22"/>
        </w:rPr>
        <w:sym w:font="WP TypographicSymbols" w:char="0040"/>
      </w:r>
      <w:r w:rsidRPr="00AF67BE">
        <w:rPr>
          <w:rFonts w:eastAsia="PMingLiU"/>
          <w:sz w:val="22"/>
          <w:szCs w:val="22"/>
        </w:rPr>
        <w:t xml:space="preserve"> means the percentage of any primary nutrients such as N (Nitrogen), P (Phosphorus), K (Potassium) and secondary nutrients such as Ca (Calcium), or Mg (Magnesium) in any type of source of plant nutrients.</w:t>
      </w:r>
    </w:p>
    <w:p w14:paraId="5DB10C4E"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C31F5E8" w14:textId="1F44691F"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2.4.  </w:t>
      </w:r>
      <w:r w:rsidRPr="00683E3E">
        <w:rPr>
          <w:rFonts w:eastAsia="PMingLiU"/>
          <w:strike/>
          <w:sz w:val="22"/>
          <w:szCs w:val="22"/>
        </w:rPr>
        <w:sym w:font="WP TypographicSymbols" w:char="0041"/>
      </w:r>
      <w:proofErr w:type="gramStart"/>
      <w:r w:rsidR="005B73F5" w:rsidRPr="005B73F5">
        <w:rPr>
          <w:rFonts w:eastAsia="PMingLiU"/>
          <w:sz w:val="22"/>
          <w:szCs w:val="22"/>
          <w:u w:val="single"/>
        </w:rPr>
        <w:t>”</w:t>
      </w:r>
      <w:r w:rsidRPr="00AF67BE">
        <w:rPr>
          <w:rFonts w:eastAsia="PMingLiU"/>
          <w:sz w:val="22"/>
          <w:szCs w:val="22"/>
        </w:rPr>
        <w:t>Nutrient</w:t>
      </w:r>
      <w:proofErr w:type="gramEnd"/>
      <w:r w:rsidRPr="00AF67BE">
        <w:rPr>
          <w:rFonts w:eastAsia="PMingLiU"/>
          <w:sz w:val="22"/>
          <w:szCs w:val="22"/>
        </w:rPr>
        <w:t xml:space="preserve"> management plan</w:t>
      </w:r>
      <w:r w:rsidR="005B73F5" w:rsidRPr="005B73F5">
        <w:rPr>
          <w:rFonts w:eastAsia="PMingLiU"/>
          <w:sz w:val="22"/>
          <w:szCs w:val="22"/>
          <w:u w:val="single"/>
        </w:rPr>
        <w:t>”</w:t>
      </w:r>
      <w:r w:rsidRPr="005B73F5">
        <w:rPr>
          <w:rFonts w:eastAsia="PMingLiU"/>
          <w:strike/>
          <w:sz w:val="22"/>
          <w:szCs w:val="22"/>
        </w:rPr>
        <w:sym w:font="WP TypographicSymbols" w:char="0040"/>
      </w:r>
      <w:r w:rsidRPr="00AF67BE">
        <w:rPr>
          <w:rFonts w:eastAsia="PMingLiU"/>
          <w:sz w:val="22"/>
          <w:szCs w:val="22"/>
        </w:rPr>
        <w:t xml:space="preserve"> or </w:t>
      </w:r>
      <w:r w:rsidRPr="00C1236A">
        <w:rPr>
          <w:rFonts w:eastAsia="PMingLiU"/>
          <w:strike/>
          <w:sz w:val="22"/>
          <w:szCs w:val="22"/>
        </w:rPr>
        <w:sym w:font="WP TypographicSymbols" w:char="0041"/>
      </w:r>
      <w:r w:rsidRPr="00AF67BE">
        <w:rPr>
          <w:rFonts w:eastAsia="PMingLiU"/>
          <w:sz w:val="22"/>
          <w:szCs w:val="22"/>
        </w:rPr>
        <w:t>plan</w:t>
      </w:r>
      <w:r w:rsidRPr="00C1236A">
        <w:rPr>
          <w:rFonts w:eastAsia="PMingLiU"/>
          <w:strike/>
          <w:sz w:val="22"/>
          <w:szCs w:val="22"/>
        </w:rPr>
        <w:sym w:font="WP TypographicSymbols" w:char="0040"/>
      </w:r>
      <w:r w:rsidRPr="00AF67BE">
        <w:rPr>
          <w:rFonts w:eastAsia="PMingLiU"/>
          <w:sz w:val="22"/>
          <w:szCs w:val="22"/>
        </w:rPr>
        <w:t xml:space="preserve"> means a plan prepared by a certified nutrient management planner to manage the amount, form, placement, timing, and application of commercial fertilizers, animal manures, bio-solids, or other plant nutrients in order to prevent pollution and to maintain soil productivity.</w:t>
      </w:r>
    </w:p>
    <w:p w14:paraId="53B3C2DC"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2475C3F" w14:textId="11FD96FA"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2.5.  </w:t>
      </w:r>
      <w:r w:rsidRPr="00C1236A">
        <w:rPr>
          <w:rFonts w:eastAsia="PMingLiU"/>
          <w:strike/>
          <w:sz w:val="22"/>
          <w:szCs w:val="22"/>
        </w:rPr>
        <w:sym w:font="WP TypographicSymbols" w:char="0041"/>
      </w:r>
      <w:proofErr w:type="gramStart"/>
      <w:r w:rsidR="00C1236A" w:rsidRPr="00C1236A">
        <w:rPr>
          <w:rFonts w:eastAsia="PMingLiU"/>
          <w:sz w:val="22"/>
          <w:szCs w:val="22"/>
          <w:u w:val="single"/>
        </w:rPr>
        <w:t>”</w:t>
      </w:r>
      <w:r w:rsidRPr="00AF67BE">
        <w:rPr>
          <w:rFonts w:eastAsia="PMingLiU"/>
          <w:sz w:val="22"/>
          <w:szCs w:val="22"/>
        </w:rPr>
        <w:t>Primary</w:t>
      </w:r>
      <w:proofErr w:type="gramEnd"/>
      <w:r w:rsidRPr="00AF67BE">
        <w:rPr>
          <w:rFonts w:eastAsia="PMingLiU"/>
          <w:sz w:val="22"/>
          <w:szCs w:val="22"/>
        </w:rPr>
        <w:t xml:space="preserve"> crop nutrient needs</w:t>
      </w:r>
      <w:r w:rsidR="00E6739C" w:rsidRPr="00E6739C">
        <w:rPr>
          <w:rFonts w:eastAsia="PMingLiU"/>
          <w:sz w:val="22"/>
          <w:szCs w:val="22"/>
          <w:u w:val="single"/>
        </w:rPr>
        <w:t>”</w:t>
      </w:r>
      <w:r w:rsidRPr="00E6739C">
        <w:rPr>
          <w:rFonts w:eastAsia="PMingLiU"/>
          <w:strike/>
          <w:sz w:val="22"/>
          <w:szCs w:val="22"/>
        </w:rPr>
        <w:sym w:font="WP TypographicSymbols" w:char="0040"/>
      </w:r>
      <w:r w:rsidRPr="00AF67BE">
        <w:rPr>
          <w:rFonts w:eastAsia="PMingLiU"/>
          <w:sz w:val="22"/>
          <w:szCs w:val="22"/>
        </w:rPr>
        <w:t xml:space="preserve"> mean the primary nutrient requirements of a crop determined as pounds of nitrogen (N), available phosphate (P205) and soluble potash (K20) and approved liming materials required for production of a crop yield unit such as a bushel of corn or a ton of hay.</w:t>
      </w:r>
    </w:p>
    <w:p w14:paraId="76AAAD0F"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CBDFFEE" w14:textId="67912F6B"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2.6.  </w:t>
      </w:r>
      <w:r w:rsidRPr="00496272">
        <w:rPr>
          <w:rFonts w:eastAsia="PMingLiU"/>
          <w:strike/>
          <w:sz w:val="22"/>
          <w:szCs w:val="22"/>
        </w:rPr>
        <w:sym w:font="WP TypographicSymbols" w:char="0041"/>
      </w:r>
      <w:proofErr w:type="gramStart"/>
      <w:r w:rsidR="00496272" w:rsidRPr="00496272">
        <w:rPr>
          <w:rFonts w:eastAsia="PMingLiU"/>
          <w:sz w:val="22"/>
          <w:szCs w:val="22"/>
          <w:u w:val="single"/>
        </w:rPr>
        <w:t>”</w:t>
      </w:r>
      <w:r w:rsidRPr="00AF67BE">
        <w:rPr>
          <w:rFonts w:eastAsia="PMingLiU"/>
          <w:sz w:val="22"/>
          <w:szCs w:val="22"/>
        </w:rPr>
        <w:t>Watershed</w:t>
      </w:r>
      <w:proofErr w:type="gramEnd"/>
      <w:r w:rsidRPr="00AF67BE">
        <w:rPr>
          <w:rFonts w:eastAsia="PMingLiU"/>
          <w:sz w:val="22"/>
          <w:szCs w:val="22"/>
        </w:rPr>
        <w:t xml:space="preserve"> code</w:t>
      </w:r>
      <w:r w:rsidR="00496272" w:rsidRPr="00496272">
        <w:rPr>
          <w:rFonts w:eastAsia="PMingLiU"/>
          <w:sz w:val="22"/>
          <w:szCs w:val="22"/>
          <w:u w:val="single"/>
        </w:rPr>
        <w:t>”</w:t>
      </w:r>
      <w:r w:rsidRPr="00496272">
        <w:rPr>
          <w:rFonts w:eastAsia="PMingLiU"/>
          <w:strike/>
          <w:sz w:val="22"/>
          <w:szCs w:val="22"/>
        </w:rPr>
        <w:sym w:font="WP TypographicSymbols" w:char="0040"/>
      </w:r>
      <w:r w:rsidRPr="00AF67BE">
        <w:rPr>
          <w:rFonts w:eastAsia="PMingLiU"/>
          <w:sz w:val="22"/>
          <w:szCs w:val="22"/>
        </w:rPr>
        <w:t xml:space="preserve"> means the USGS </w:t>
      </w:r>
      <w:r w:rsidRPr="00743E7B">
        <w:rPr>
          <w:rFonts w:eastAsia="PMingLiU"/>
          <w:strike/>
          <w:sz w:val="22"/>
          <w:szCs w:val="22"/>
        </w:rPr>
        <w:t>numeric code</w:t>
      </w:r>
      <w:r w:rsidRPr="00AF67BE">
        <w:rPr>
          <w:rFonts w:eastAsia="PMingLiU"/>
          <w:sz w:val="22"/>
          <w:szCs w:val="22"/>
        </w:rPr>
        <w:t xml:space="preserve"> </w:t>
      </w:r>
      <w:r w:rsidR="00743E7B" w:rsidRPr="00743E7B">
        <w:rPr>
          <w:rFonts w:eastAsia="PMingLiU"/>
          <w:sz w:val="22"/>
          <w:szCs w:val="22"/>
          <w:u w:val="single"/>
        </w:rPr>
        <w:t>hydrologic unit code (HUC)</w:t>
      </w:r>
      <w:r w:rsidR="00743E7B">
        <w:rPr>
          <w:rFonts w:eastAsia="PMingLiU"/>
          <w:sz w:val="22"/>
          <w:szCs w:val="22"/>
        </w:rPr>
        <w:t xml:space="preserve"> </w:t>
      </w:r>
      <w:r w:rsidRPr="00AF67BE">
        <w:rPr>
          <w:rFonts w:eastAsia="PMingLiU"/>
          <w:sz w:val="22"/>
          <w:szCs w:val="22"/>
        </w:rPr>
        <w:t>used by the State to identify a hydrologic unit area.</w:t>
      </w:r>
      <w:r w:rsidR="00F272A8">
        <w:rPr>
          <w:rFonts w:eastAsia="PMingLiU"/>
          <w:sz w:val="22"/>
          <w:szCs w:val="22"/>
        </w:rPr>
        <w:t xml:space="preserve">  </w:t>
      </w:r>
      <w:r w:rsidR="00F272A8" w:rsidRPr="00F272A8">
        <w:rPr>
          <w:rFonts w:eastAsia="PMingLiU"/>
          <w:sz w:val="22"/>
          <w:szCs w:val="22"/>
          <w:u w:val="single"/>
        </w:rPr>
        <w:t xml:space="preserve">This number will be reported </w:t>
      </w:r>
      <w:proofErr w:type="gramStart"/>
      <w:r w:rsidR="00F272A8" w:rsidRPr="00F272A8">
        <w:rPr>
          <w:rFonts w:eastAsia="PMingLiU"/>
          <w:sz w:val="22"/>
          <w:szCs w:val="22"/>
          <w:u w:val="single"/>
        </w:rPr>
        <w:t>at</w:t>
      </w:r>
      <w:proofErr w:type="gramEnd"/>
      <w:r w:rsidR="00F272A8" w:rsidRPr="00F272A8">
        <w:rPr>
          <w:rFonts w:eastAsia="PMingLiU"/>
          <w:sz w:val="22"/>
          <w:szCs w:val="22"/>
          <w:u w:val="single"/>
        </w:rPr>
        <w:t xml:space="preserve"> the 12-Digit HUC scale.</w:t>
      </w:r>
    </w:p>
    <w:p w14:paraId="700FFB17"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02092F3" w14:textId="3BA327F2"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61-6D-3.  Certification Requirement.</w:t>
      </w:r>
      <w:r w:rsidR="00743E7B">
        <w:rPr>
          <w:rFonts w:eastAsia="PMingLiU"/>
          <w:b/>
          <w:bCs/>
          <w:sz w:val="22"/>
          <w:szCs w:val="22"/>
        </w:rPr>
        <w:t xml:space="preserve"> </w:t>
      </w:r>
    </w:p>
    <w:p w14:paraId="6CB235D6"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BC8507A"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294FB0" w:rsidRPr="00AF67BE">
          <w:headerReference w:type="default" r:id="rId6"/>
          <w:footerReference w:type="default" r:id="rId7"/>
          <w:pgSz w:w="12240" w:h="15840"/>
          <w:pgMar w:top="720" w:right="1440" w:bottom="720" w:left="1440" w:header="720" w:footer="720" w:gutter="0"/>
          <w:cols w:space="720"/>
          <w:noEndnote/>
        </w:sectPr>
      </w:pPr>
    </w:p>
    <w:p w14:paraId="1EC40402"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3.1.  Unless certified by the Department, under this rule a person shall not act as a certified nutrient management planner.</w:t>
      </w:r>
    </w:p>
    <w:p w14:paraId="60DA703B"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3710676B"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61-6D-4.  Certification Application and Examination Requirement.</w:t>
      </w:r>
    </w:p>
    <w:p w14:paraId="0B5C4180"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6D4985DE"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4.1.  To apply for the examination to be certified as a nutrient management planner, an applicant shall file the following with the Department at least thirty (30) days </w:t>
      </w:r>
      <w:proofErr w:type="gramStart"/>
      <w:r w:rsidRPr="00AF67BE">
        <w:rPr>
          <w:rFonts w:eastAsia="PMingLiU"/>
          <w:sz w:val="22"/>
          <w:szCs w:val="22"/>
        </w:rPr>
        <w:t>prior</w:t>
      </w:r>
      <w:proofErr w:type="gramEnd"/>
      <w:r w:rsidRPr="00AF67BE">
        <w:rPr>
          <w:rFonts w:eastAsia="PMingLiU"/>
          <w:sz w:val="22"/>
          <w:szCs w:val="22"/>
        </w:rPr>
        <w:t xml:space="preserve"> any announced examination:</w:t>
      </w:r>
    </w:p>
    <w:p w14:paraId="38A18298"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71BDF41"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4.1.a.  A completed application on forms provided by the Department;</w:t>
      </w:r>
    </w:p>
    <w:p w14:paraId="735098E0"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605C886"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4.1.b.  Proof of meeting one of the following:</w:t>
      </w:r>
    </w:p>
    <w:p w14:paraId="56EAC652"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7C72B8F" w14:textId="185112D2"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F67BE">
        <w:rPr>
          <w:rFonts w:eastAsia="PMingLiU"/>
          <w:sz w:val="22"/>
          <w:szCs w:val="22"/>
        </w:rPr>
        <w:t xml:space="preserve">4.1.b.1.  Five (5) years of nutrient management practical experience working with farmers </w:t>
      </w:r>
      <w:r w:rsidR="00457033" w:rsidRPr="00457033">
        <w:rPr>
          <w:rFonts w:eastAsia="PMingLiU"/>
          <w:sz w:val="22"/>
          <w:szCs w:val="22"/>
          <w:u w:val="single"/>
        </w:rPr>
        <w:t>if</w:t>
      </w:r>
      <w:r w:rsidR="00457033">
        <w:rPr>
          <w:rFonts w:eastAsia="PMingLiU"/>
          <w:sz w:val="22"/>
          <w:szCs w:val="22"/>
        </w:rPr>
        <w:t xml:space="preserve"> </w:t>
      </w:r>
      <w:r w:rsidR="00457033" w:rsidRPr="00457033">
        <w:rPr>
          <w:rFonts w:eastAsia="PMingLiU"/>
          <w:sz w:val="22"/>
          <w:szCs w:val="22"/>
          <w:u w:val="single"/>
        </w:rPr>
        <w:t xml:space="preserve">one </w:t>
      </w:r>
      <w:proofErr w:type="gramStart"/>
      <w:r w:rsidR="00457033" w:rsidRPr="00457033">
        <w:rPr>
          <w:rFonts w:eastAsia="PMingLiU"/>
          <w:sz w:val="22"/>
          <w:szCs w:val="22"/>
          <w:u w:val="single"/>
        </w:rPr>
        <w:t>has</w:t>
      </w:r>
      <w:r w:rsidR="00457033">
        <w:rPr>
          <w:rFonts w:eastAsia="PMingLiU"/>
          <w:sz w:val="22"/>
          <w:szCs w:val="22"/>
        </w:rPr>
        <w:t xml:space="preserve"> </w:t>
      </w:r>
      <w:r w:rsidRPr="00AF67BE">
        <w:rPr>
          <w:rFonts w:eastAsia="PMingLiU"/>
          <w:sz w:val="22"/>
          <w:szCs w:val="22"/>
        </w:rPr>
        <w:t>and</w:t>
      </w:r>
      <w:proofErr w:type="gramEnd"/>
      <w:r w:rsidRPr="00AF67BE">
        <w:rPr>
          <w:rFonts w:eastAsia="PMingLiU"/>
          <w:sz w:val="22"/>
          <w:szCs w:val="22"/>
        </w:rPr>
        <w:t xml:space="preserve"> </w:t>
      </w:r>
      <w:r w:rsidRPr="00AE5518">
        <w:rPr>
          <w:rFonts w:eastAsia="PMingLiU"/>
          <w:strike/>
          <w:sz w:val="22"/>
          <w:szCs w:val="22"/>
        </w:rPr>
        <w:t>an unrelated degree</w:t>
      </w:r>
      <w:r w:rsidRPr="00AF67BE">
        <w:rPr>
          <w:rFonts w:eastAsia="PMingLiU"/>
          <w:sz w:val="22"/>
          <w:szCs w:val="22"/>
        </w:rPr>
        <w:t xml:space="preserve"> or no degree</w:t>
      </w:r>
      <w:r w:rsidR="00AE5518">
        <w:rPr>
          <w:rFonts w:eastAsia="PMingLiU"/>
          <w:sz w:val="22"/>
          <w:szCs w:val="22"/>
        </w:rPr>
        <w:t xml:space="preserve"> </w:t>
      </w:r>
      <w:r w:rsidR="00AE5518" w:rsidRPr="00AE5518">
        <w:rPr>
          <w:rFonts w:eastAsia="PMingLiU"/>
          <w:sz w:val="22"/>
          <w:szCs w:val="22"/>
          <w:u w:val="single"/>
        </w:rPr>
        <w:t>or a degree in an unrelated field</w:t>
      </w:r>
      <w:r w:rsidRPr="00AF67BE">
        <w:rPr>
          <w:rFonts w:eastAsia="PMingLiU"/>
          <w:sz w:val="22"/>
          <w:szCs w:val="22"/>
        </w:rPr>
        <w:t>;</w:t>
      </w:r>
    </w:p>
    <w:p w14:paraId="7EDEB269"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06F5F74"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F67BE">
        <w:rPr>
          <w:rFonts w:eastAsia="PMingLiU"/>
          <w:sz w:val="22"/>
          <w:szCs w:val="22"/>
        </w:rPr>
        <w:t>4.1.b.2.  Three (3) years of practical experience and a two (2) year associates degree in an agricultural related field; or</w:t>
      </w:r>
    </w:p>
    <w:p w14:paraId="0BADC1FB"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3F76FAF"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F67BE">
        <w:rPr>
          <w:rFonts w:eastAsia="PMingLiU"/>
          <w:sz w:val="22"/>
          <w:szCs w:val="22"/>
        </w:rPr>
        <w:t>4.1.b.3.  One (1) year of experience and a baccalaureate degree in an agricultural related field (Agriculture or Natural Resources);</w:t>
      </w:r>
    </w:p>
    <w:p w14:paraId="66845A93"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E93969C"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4.1.c.  Current or former employers who supervised the applicant</w:t>
      </w:r>
      <w:r w:rsidRPr="00AF67BE">
        <w:rPr>
          <w:rFonts w:eastAsia="PMingLiU"/>
          <w:sz w:val="22"/>
          <w:szCs w:val="22"/>
        </w:rPr>
        <w:sym w:font="WP TypographicSymbols" w:char="003D"/>
      </w:r>
      <w:r w:rsidRPr="00AF67BE">
        <w:rPr>
          <w:rFonts w:eastAsia="PMingLiU"/>
          <w:sz w:val="22"/>
          <w:szCs w:val="22"/>
        </w:rPr>
        <w:t>s nutrient management activities shall provide verification on Department forms.  Nutrient management experience will be listed as a percentage of the time the individual performed actual nutrient management activities.</w:t>
      </w:r>
    </w:p>
    <w:p w14:paraId="7F05DD5F"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F0A8BB6"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61-6D-5.  Examination.</w:t>
      </w:r>
    </w:p>
    <w:p w14:paraId="729E84E1"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65C9BAE" w14:textId="009FFCA2"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5.1.  The Department shall offer a certification examination for nutrient management planners once a year on the first Friday of February.  The Department may add additional certification examination dates at its discretion.  The Department </w:t>
      </w:r>
      <w:r w:rsidRPr="00A51910">
        <w:rPr>
          <w:rFonts w:eastAsia="PMingLiU"/>
          <w:strike/>
          <w:sz w:val="22"/>
          <w:szCs w:val="22"/>
        </w:rPr>
        <w:t>shall</w:t>
      </w:r>
      <w:r w:rsidRPr="00AF67BE">
        <w:rPr>
          <w:rFonts w:eastAsia="PMingLiU"/>
          <w:sz w:val="22"/>
          <w:szCs w:val="22"/>
        </w:rPr>
        <w:t xml:space="preserve"> </w:t>
      </w:r>
      <w:r w:rsidR="00A51910" w:rsidRPr="00A51910">
        <w:rPr>
          <w:rFonts w:eastAsia="PMingLiU"/>
          <w:sz w:val="22"/>
          <w:szCs w:val="22"/>
          <w:u w:val="single"/>
        </w:rPr>
        <w:t>may</w:t>
      </w:r>
      <w:r w:rsidR="00A51910">
        <w:rPr>
          <w:rFonts w:eastAsia="PMingLiU"/>
          <w:sz w:val="22"/>
          <w:szCs w:val="22"/>
        </w:rPr>
        <w:t xml:space="preserve"> </w:t>
      </w:r>
      <w:r w:rsidRPr="00AF67BE">
        <w:rPr>
          <w:rFonts w:eastAsia="PMingLiU"/>
          <w:sz w:val="22"/>
          <w:szCs w:val="22"/>
        </w:rPr>
        <w:t xml:space="preserve">give sixty (60) </w:t>
      </w:r>
      <w:proofErr w:type="gramStart"/>
      <w:r w:rsidRPr="00AF67BE">
        <w:rPr>
          <w:rFonts w:eastAsia="PMingLiU"/>
          <w:sz w:val="22"/>
          <w:szCs w:val="22"/>
        </w:rPr>
        <w:t>days</w:t>
      </w:r>
      <w:proofErr w:type="gramEnd"/>
      <w:r w:rsidRPr="00AF67BE">
        <w:rPr>
          <w:rFonts w:eastAsia="PMingLiU"/>
          <w:sz w:val="22"/>
          <w:szCs w:val="22"/>
        </w:rPr>
        <w:t xml:space="preserve"> public notice of the time and place for each examination.</w:t>
      </w:r>
    </w:p>
    <w:p w14:paraId="69CD4A6F"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3AD7791" w14:textId="3FA0005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5.2.  The Department may provide </w:t>
      </w:r>
      <w:r w:rsidRPr="002A3886">
        <w:rPr>
          <w:rFonts w:eastAsia="PMingLiU"/>
          <w:strike/>
          <w:sz w:val="22"/>
          <w:szCs w:val="22"/>
        </w:rPr>
        <w:t>required</w:t>
      </w:r>
      <w:r w:rsidRPr="00AF67BE">
        <w:rPr>
          <w:rFonts w:eastAsia="PMingLiU"/>
          <w:sz w:val="22"/>
          <w:szCs w:val="22"/>
        </w:rPr>
        <w:t xml:space="preserve"> prepa</w:t>
      </w:r>
      <w:r w:rsidR="002A3886" w:rsidRPr="002A3886">
        <w:rPr>
          <w:rFonts w:eastAsia="PMingLiU"/>
          <w:sz w:val="22"/>
          <w:szCs w:val="22"/>
          <w:u w:val="single"/>
        </w:rPr>
        <w:t>ra</w:t>
      </w:r>
      <w:r w:rsidRPr="00AF67BE">
        <w:rPr>
          <w:rFonts w:eastAsia="PMingLiU"/>
          <w:sz w:val="22"/>
          <w:szCs w:val="22"/>
        </w:rPr>
        <w:t>tory training or a list of study materials before any examination is given.</w:t>
      </w:r>
    </w:p>
    <w:p w14:paraId="30D0B717"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20CB6C9" w14:textId="748EE56A"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 xml:space="preserve">5.3.  The Department shall allow a candidate who fails a certification examination to make application to take the exam </w:t>
      </w:r>
      <w:proofErr w:type="gramStart"/>
      <w:r w:rsidRPr="00AF67BE">
        <w:rPr>
          <w:rFonts w:eastAsia="PMingLiU"/>
          <w:sz w:val="22"/>
          <w:szCs w:val="22"/>
        </w:rPr>
        <w:t>at</w:t>
      </w:r>
      <w:proofErr w:type="gramEnd"/>
      <w:r w:rsidRPr="00AF67BE">
        <w:rPr>
          <w:rFonts w:eastAsia="PMingLiU"/>
          <w:sz w:val="22"/>
          <w:szCs w:val="22"/>
        </w:rPr>
        <w:t xml:space="preserve"> the next scheduled exam date</w:t>
      </w:r>
      <w:r w:rsidR="009123B8">
        <w:rPr>
          <w:rFonts w:eastAsia="PMingLiU"/>
          <w:sz w:val="22"/>
          <w:szCs w:val="22"/>
        </w:rPr>
        <w:t xml:space="preserve"> </w:t>
      </w:r>
      <w:r w:rsidR="009123B8" w:rsidRPr="009123B8">
        <w:rPr>
          <w:rFonts w:eastAsia="PMingLiU"/>
          <w:sz w:val="22"/>
          <w:szCs w:val="22"/>
          <w:u w:val="single"/>
        </w:rPr>
        <w:t>or any exam date thereafter</w:t>
      </w:r>
      <w:r w:rsidRPr="00AF67BE">
        <w:rPr>
          <w:rFonts w:eastAsia="PMingLiU"/>
          <w:sz w:val="22"/>
          <w:szCs w:val="22"/>
        </w:rPr>
        <w:t>.</w:t>
      </w:r>
    </w:p>
    <w:p w14:paraId="4CCD1728"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2FE4713"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61-6D-6.  Certification.</w:t>
      </w:r>
    </w:p>
    <w:p w14:paraId="1FF9932C"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48FCEC8"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6.1.  The Department shall certify any person as a nutrient management planner who:</w:t>
      </w:r>
    </w:p>
    <w:p w14:paraId="5BFCB9A7"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96B2432"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6.1.a.  Meets the requirements of this rule;</w:t>
      </w:r>
    </w:p>
    <w:p w14:paraId="6E58548C"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DB07C83"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6.1.b.  Passes the Department certification examination.</w:t>
      </w:r>
    </w:p>
    <w:p w14:paraId="06A59EF6"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ACFF007"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61-6D-7.  Certification Renewal.</w:t>
      </w:r>
    </w:p>
    <w:p w14:paraId="3637F9E9"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1C7B306B"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294FB0" w:rsidRPr="00AF67BE">
          <w:type w:val="continuous"/>
          <w:pgSz w:w="12240" w:h="15840"/>
          <w:pgMar w:top="720" w:right="1440" w:bottom="720" w:left="1440" w:header="720" w:footer="720" w:gutter="0"/>
          <w:cols w:space="720"/>
          <w:noEndnote/>
        </w:sectPr>
      </w:pPr>
    </w:p>
    <w:p w14:paraId="3CFD4B5E"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F67BE">
        <w:rPr>
          <w:rFonts w:eastAsia="PMingLiU"/>
          <w:sz w:val="22"/>
          <w:szCs w:val="22"/>
        </w:rPr>
        <w:t>7.1.  The Department shall issue nutrient management certificate for two (2) years and may renew it at the end of the second year if the certificate holder meets the requirements of this section.  However, the Department shall revoke a nutrient management certification after the first year if the certificate holder does not submit an annual activity report as described in 7.1.c of this section.</w:t>
      </w:r>
    </w:p>
    <w:p w14:paraId="5C412E76"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4BA0527D" w14:textId="499DF0CC" w:rsidR="00294FB0" w:rsidRPr="00A834D3"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trike/>
          <w:sz w:val="22"/>
          <w:szCs w:val="22"/>
        </w:rPr>
      </w:pPr>
      <w:r w:rsidRPr="00AF67BE">
        <w:rPr>
          <w:rFonts w:eastAsia="PMingLiU"/>
          <w:sz w:val="22"/>
          <w:szCs w:val="22"/>
        </w:rPr>
        <w:t xml:space="preserve">7.1.a.  The certificate holder shall submit a renewal application on the form provided by the Department </w:t>
      </w:r>
      <w:r w:rsidRPr="00212AEA">
        <w:rPr>
          <w:rFonts w:eastAsia="PMingLiU"/>
          <w:strike/>
          <w:sz w:val="22"/>
          <w:szCs w:val="22"/>
        </w:rPr>
        <w:t>which provides</w:t>
      </w:r>
      <w:r w:rsidRPr="00AF67BE">
        <w:rPr>
          <w:rFonts w:eastAsia="PMingLiU"/>
          <w:sz w:val="22"/>
          <w:szCs w:val="22"/>
        </w:rPr>
        <w:t xml:space="preserve"> </w:t>
      </w:r>
      <w:r w:rsidR="009B3D7E">
        <w:rPr>
          <w:rFonts w:eastAsia="PMingLiU"/>
          <w:sz w:val="22"/>
          <w:szCs w:val="22"/>
          <w:u w:val="single"/>
        </w:rPr>
        <w:t>and provide</w:t>
      </w:r>
      <w:r w:rsidR="009B3D7E" w:rsidRPr="009B3D7E">
        <w:rPr>
          <w:rFonts w:eastAsia="PMingLiU"/>
          <w:sz w:val="22"/>
          <w:szCs w:val="22"/>
        </w:rPr>
        <w:t xml:space="preserve"> </w:t>
      </w:r>
      <w:r w:rsidRPr="00AF67BE">
        <w:rPr>
          <w:rFonts w:eastAsia="PMingLiU"/>
          <w:sz w:val="22"/>
          <w:szCs w:val="22"/>
        </w:rPr>
        <w:t xml:space="preserve">proof of the satisfactory completion within the past two (2) years of </w:t>
      </w:r>
      <w:r w:rsidRPr="003A000F">
        <w:rPr>
          <w:rFonts w:eastAsia="PMingLiU"/>
          <w:strike/>
          <w:sz w:val="22"/>
          <w:szCs w:val="22"/>
        </w:rPr>
        <w:t xml:space="preserve">at </w:t>
      </w:r>
      <w:proofErr w:type="gramStart"/>
      <w:r w:rsidRPr="003A000F">
        <w:rPr>
          <w:rFonts w:eastAsia="PMingLiU"/>
          <w:strike/>
          <w:sz w:val="22"/>
          <w:szCs w:val="22"/>
        </w:rPr>
        <w:t xml:space="preserve">least </w:t>
      </w:r>
      <w:r w:rsidR="003A000F">
        <w:rPr>
          <w:rFonts w:eastAsia="PMingLiU"/>
          <w:sz w:val="22"/>
          <w:szCs w:val="22"/>
        </w:rPr>
        <w:t xml:space="preserve"> </w:t>
      </w:r>
      <w:r w:rsidR="003A000F" w:rsidRPr="003A000F">
        <w:rPr>
          <w:rFonts w:eastAsia="PMingLiU"/>
          <w:sz w:val="22"/>
          <w:szCs w:val="22"/>
          <w:u w:val="single"/>
        </w:rPr>
        <w:t>the</w:t>
      </w:r>
      <w:proofErr w:type="gramEnd"/>
      <w:r w:rsidR="003A000F" w:rsidRPr="003A000F">
        <w:rPr>
          <w:rFonts w:eastAsia="PMingLiU"/>
          <w:sz w:val="22"/>
          <w:szCs w:val="22"/>
          <w:u w:val="single"/>
        </w:rPr>
        <w:t xml:space="preserve"> required</w:t>
      </w:r>
      <w:r w:rsidR="003A000F">
        <w:rPr>
          <w:rFonts w:eastAsia="PMingLiU"/>
          <w:sz w:val="22"/>
          <w:szCs w:val="22"/>
        </w:rPr>
        <w:t xml:space="preserve"> </w:t>
      </w:r>
      <w:r w:rsidRPr="009B6A04">
        <w:rPr>
          <w:rFonts w:eastAsia="PMingLiU"/>
          <w:strike/>
          <w:sz w:val="22"/>
          <w:szCs w:val="22"/>
        </w:rPr>
        <w:t>twelve (12</w:t>
      </w:r>
      <w:proofErr w:type="gramStart"/>
      <w:r w:rsidRPr="009B6A04">
        <w:rPr>
          <w:rFonts w:eastAsia="PMingLiU"/>
          <w:strike/>
          <w:sz w:val="22"/>
          <w:szCs w:val="22"/>
        </w:rPr>
        <w:t xml:space="preserve">) </w:t>
      </w:r>
      <w:r w:rsidR="009B6A04">
        <w:rPr>
          <w:rFonts w:eastAsia="PMingLiU"/>
          <w:sz w:val="22"/>
          <w:szCs w:val="22"/>
        </w:rPr>
        <w:t xml:space="preserve"> </w:t>
      </w:r>
      <w:r w:rsidR="009B6A04" w:rsidRPr="009B6A04">
        <w:rPr>
          <w:rFonts w:eastAsia="PMingLiU"/>
          <w:sz w:val="22"/>
          <w:szCs w:val="22"/>
          <w:u w:val="single"/>
        </w:rPr>
        <w:t>eight</w:t>
      </w:r>
      <w:proofErr w:type="gramEnd"/>
      <w:r w:rsidR="009B6A04" w:rsidRPr="009B6A04">
        <w:rPr>
          <w:rFonts w:eastAsia="PMingLiU"/>
          <w:sz w:val="22"/>
          <w:szCs w:val="22"/>
          <w:u w:val="single"/>
        </w:rPr>
        <w:t xml:space="preserve"> (8)</w:t>
      </w:r>
      <w:r w:rsidR="009B6A04">
        <w:rPr>
          <w:rFonts w:eastAsia="PMingLiU"/>
          <w:sz w:val="22"/>
          <w:szCs w:val="22"/>
        </w:rPr>
        <w:t xml:space="preserve"> </w:t>
      </w:r>
      <w:r w:rsidRPr="00AF67BE">
        <w:rPr>
          <w:rFonts w:eastAsia="PMingLiU"/>
          <w:sz w:val="22"/>
          <w:szCs w:val="22"/>
        </w:rPr>
        <w:t xml:space="preserve">hours of continuing education, workshops, or other training programs that have been pre-approved by the Department. </w:t>
      </w:r>
      <w:r w:rsidRPr="00A834D3">
        <w:rPr>
          <w:rFonts w:eastAsia="PMingLiU"/>
          <w:strike/>
          <w:sz w:val="22"/>
          <w:szCs w:val="22"/>
        </w:rPr>
        <w:t xml:space="preserve">To facilitate certificate holders </w:t>
      </w:r>
      <w:proofErr w:type="gramStart"/>
      <w:r w:rsidRPr="00A834D3">
        <w:rPr>
          <w:rFonts w:eastAsia="PMingLiU"/>
          <w:strike/>
          <w:sz w:val="22"/>
          <w:szCs w:val="22"/>
        </w:rPr>
        <w:t>to gain</w:t>
      </w:r>
      <w:proofErr w:type="gramEnd"/>
      <w:r w:rsidRPr="00A834D3">
        <w:rPr>
          <w:rFonts w:eastAsia="PMingLiU"/>
          <w:strike/>
          <w:sz w:val="22"/>
          <w:szCs w:val="22"/>
        </w:rPr>
        <w:t xml:space="preserve"> the twelve (12) hours of training the Department shall provide a minimum of six (6) hours continuing education training annually.</w:t>
      </w:r>
    </w:p>
    <w:p w14:paraId="60895548"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F999D20" w14:textId="75B7F82B"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 xml:space="preserve">7.1.b.  The certificate holder shall submit, on the form required by the Department, an annual activity report on nutrient management plans by </w:t>
      </w:r>
      <w:proofErr w:type="gramStart"/>
      <w:r w:rsidRPr="001F5FCB">
        <w:rPr>
          <w:rFonts w:eastAsia="PMingLiU"/>
          <w:strike/>
          <w:sz w:val="22"/>
          <w:szCs w:val="22"/>
        </w:rPr>
        <w:t>December</w:t>
      </w:r>
      <w:proofErr w:type="gramEnd"/>
      <w:r w:rsidRPr="00AF67BE">
        <w:rPr>
          <w:rFonts w:eastAsia="PMingLiU"/>
          <w:sz w:val="22"/>
          <w:szCs w:val="22"/>
        </w:rPr>
        <w:t xml:space="preserve"> </w:t>
      </w:r>
      <w:r w:rsidR="001F5FCB" w:rsidRPr="001F5FCB">
        <w:rPr>
          <w:rFonts w:eastAsia="PMingLiU"/>
          <w:sz w:val="22"/>
          <w:szCs w:val="22"/>
          <w:u w:val="single"/>
        </w:rPr>
        <w:t>January</w:t>
      </w:r>
      <w:r w:rsidR="001F5FCB">
        <w:rPr>
          <w:rFonts w:eastAsia="PMingLiU"/>
          <w:sz w:val="22"/>
          <w:szCs w:val="22"/>
        </w:rPr>
        <w:t xml:space="preserve"> </w:t>
      </w:r>
      <w:r w:rsidRPr="00AF67BE">
        <w:rPr>
          <w:rFonts w:eastAsia="PMingLiU"/>
          <w:sz w:val="22"/>
          <w:szCs w:val="22"/>
        </w:rPr>
        <w:t>31. The annual report shall include but is not limited to:</w:t>
      </w:r>
    </w:p>
    <w:p w14:paraId="132D92AB"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6606CE2"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F67BE">
        <w:rPr>
          <w:rFonts w:eastAsia="PMingLiU"/>
          <w:sz w:val="22"/>
          <w:szCs w:val="22"/>
        </w:rPr>
        <w:t>7.1.b.1.  The name and certification number of the certificate holder;</w:t>
      </w:r>
    </w:p>
    <w:p w14:paraId="4C3DEDDF"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EDB60B2" w14:textId="15AAA4D5" w:rsidR="00294FB0" w:rsidRPr="00276D39"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u w:val="single"/>
        </w:rPr>
      </w:pPr>
      <w:r w:rsidRPr="00AF67BE">
        <w:rPr>
          <w:rFonts w:eastAsia="PMingLiU"/>
          <w:sz w:val="22"/>
          <w:szCs w:val="22"/>
        </w:rPr>
        <w:t xml:space="preserve">7.1.b.2.  The USGS </w:t>
      </w:r>
      <w:proofErr w:type="gramStart"/>
      <w:r w:rsidRPr="00AF67BE">
        <w:rPr>
          <w:rFonts w:eastAsia="PMingLiU"/>
          <w:sz w:val="22"/>
          <w:szCs w:val="22"/>
        </w:rPr>
        <w:t>12 digit</w:t>
      </w:r>
      <w:proofErr w:type="gramEnd"/>
      <w:r w:rsidRPr="00AF67BE">
        <w:rPr>
          <w:rFonts w:eastAsia="PMingLiU"/>
          <w:sz w:val="22"/>
          <w:szCs w:val="22"/>
        </w:rPr>
        <w:t xml:space="preserve"> Watershed Code </w:t>
      </w:r>
      <w:r w:rsidR="008C45CB" w:rsidRPr="008C45CB">
        <w:rPr>
          <w:rFonts w:eastAsia="PMingLiU"/>
          <w:sz w:val="22"/>
          <w:szCs w:val="22"/>
          <w:u w:val="single"/>
        </w:rPr>
        <w:t>for each</w:t>
      </w:r>
      <w:r w:rsidR="008C45CB">
        <w:rPr>
          <w:rFonts w:eastAsia="PMingLiU"/>
          <w:sz w:val="22"/>
          <w:szCs w:val="22"/>
        </w:rPr>
        <w:t xml:space="preserve"> </w:t>
      </w:r>
      <w:r w:rsidRPr="00AF67BE">
        <w:rPr>
          <w:rFonts w:eastAsia="PMingLiU"/>
          <w:sz w:val="22"/>
          <w:szCs w:val="22"/>
        </w:rPr>
        <w:t>of the nutrient management plan</w:t>
      </w:r>
      <w:r w:rsidR="00276D39" w:rsidRPr="00276D39">
        <w:rPr>
          <w:rFonts w:eastAsia="PMingLiU"/>
          <w:sz w:val="22"/>
          <w:szCs w:val="22"/>
          <w:u w:val="single"/>
        </w:rPr>
        <w:t>(s) written</w:t>
      </w:r>
      <w:r w:rsidRPr="00276D39">
        <w:rPr>
          <w:rFonts w:eastAsia="PMingLiU"/>
          <w:sz w:val="22"/>
          <w:szCs w:val="22"/>
          <w:u w:val="single"/>
        </w:rPr>
        <w:t>;</w:t>
      </w:r>
    </w:p>
    <w:p w14:paraId="411980F4"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A74E6E3" w14:textId="3A77349D"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F67BE">
        <w:rPr>
          <w:rFonts w:eastAsia="PMingLiU"/>
          <w:sz w:val="22"/>
          <w:szCs w:val="22"/>
        </w:rPr>
        <w:t xml:space="preserve">7.1.b.3.  County Name in which </w:t>
      </w:r>
      <w:r w:rsidR="00BB2639" w:rsidRPr="00BB2639">
        <w:rPr>
          <w:rFonts w:eastAsia="PMingLiU"/>
          <w:sz w:val="22"/>
          <w:szCs w:val="22"/>
          <w:u w:val="single"/>
        </w:rPr>
        <w:t>each</w:t>
      </w:r>
      <w:r w:rsidR="00BB2639">
        <w:rPr>
          <w:rFonts w:eastAsia="PMingLiU"/>
          <w:sz w:val="22"/>
          <w:szCs w:val="22"/>
        </w:rPr>
        <w:t xml:space="preserve"> </w:t>
      </w:r>
      <w:r w:rsidRPr="00BB2639">
        <w:rPr>
          <w:rFonts w:eastAsia="PMingLiU"/>
          <w:strike/>
          <w:sz w:val="22"/>
          <w:szCs w:val="22"/>
        </w:rPr>
        <w:t>the</w:t>
      </w:r>
      <w:r w:rsidRPr="00AF67BE">
        <w:rPr>
          <w:rFonts w:eastAsia="PMingLiU"/>
          <w:sz w:val="22"/>
          <w:szCs w:val="22"/>
        </w:rPr>
        <w:t xml:space="preserve"> nutrient management plan</w:t>
      </w:r>
      <w:r w:rsidR="003777F4" w:rsidRPr="003777F4">
        <w:rPr>
          <w:rFonts w:eastAsia="PMingLiU"/>
          <w:sz w:val="22"/>
          <w:szCs w:val="22"/>
          <w:u w:val="single"/>
        </w:rPr>
        <w:t>(s)</w:t>
      </w:r>
      <w:r w:rsidRPr="00AF67BE">
        <w:rPr>
          <w:rFonts w:eastAsia="PMingLiU"/>
          <w:sz w:val="22"/>
          <w:szCs w:val="22"/>
        </w:rPr>
        <w:t xml:space="preserve"> was written;</w:t>
      </w:r>
    </w:p>
    <w:p w14:paraId="41CA4890"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84E9BB3" w14:textId="73E467D1" w:rsidR="00294FB0" w:rsidRPr="00137F89"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trike/>
          <w:sz w:val="22"/>
          <w:szCs w:val="22"/>
        </w:rPr>
      </w:pPr>
      <w:r w:rsidRPr="00AF67BE">
        <w:rPr>
          <w:rFonts w:eastAsia="PMingLiU"/>
          <w:sz w:val="22"/>
          <w:szCs w:val="22"/>
        </w:rPr>
        <w:t xml:space="preserve">7.1.b.4.  The number of acres in </w:t>
      </w:r>
      <w:proofErr w:type="gramStart"/>
      <w:r w:rsidR="003C3FD6" w:rsidRPr="003C3FD6">
        <w:rPr>
          <w:rFonts w:eastAsia="PMingLiU"/>
          <w:sz w:val="22"/>
          <w:szCs w:val="22"/>
          <w:u w:val="single"/>
        </w:rPr>
        <w:t>each</w:t>
      </w:r>
      <w:r w:rsidR="003C3FD6">
        <w:rPr>
          <w:rFonts w:eastAsia="PMingLiU"/>
          <w:sz w:val="22"/>
          <w:szCs w:val="22"/>
        </w:rPr>
        <w:t xml:space="preserve"> </w:t>
      </w:r>
      <w:r w:rsidRPr="003C3FD6">
        <w:rPr>
          <w:rFonts w:eastAsia="PMingLiU"/>
          <w:strike/>
          <w:sz w:val="22"/>
          <w:szCs w:val="22"/>
        </w:rPr>
        <w:t>the</w:t>
      </w:r>
      <w:proofErr w:type="gramEnd"/>
      <w:r w:rsidRPr="003C3FD6">
        <w:rPr>
          <w:rFonts w:eastAsia="PMingLiU"/>
          <w:strike/>
          <w:sz w:val="22"/>
          <w:szCs w:val="22"/>
        </w:rPr>
        <w:t xml:space="preserve"> </w:t>
      </w:r>
      <w:r w:rsidRPr="00AF67BE">
        <w:rPr>
          <w:rFonts w:eastAsia="PMingLiU"/>
          <w:sz w:val="22"/>
          <w:szCs w:val="22"/>
        </w:rPr>
        <w:t>nutrient management plan</w:t>
      </w:r>
      <w:r w:rsidR="00235CE2" w:rsidRPr="00235CE2">
        <w:rPr>
          <w:rFonts w:eastAsia="PMingLiU"/>
          <w:sz w:val="22"/>
          <w:szCs w:val="22"/>
          <w:u w:val="single"/>
        </w:rPr>
        <w:t>(s)</w:t>
      </w:r>
      <w:r w:rsidRPr="00137F89">
        <w:rPr>
          <w:rFonts w:eastAsia="PMingLiU"/>
          <w:sz w:val="22"/>
          <w:szCs w:val="22"/>
        </w:rPr>
        <w:t>,</w:t>
      </w:r>
      <w:r w:rsidRPr="00AF67BE">
        <w:rPr>
          <w:rFonts w:eastAsia="PMingLiU"/>
          <w:sz w:val="22"/>
          <w:szCs w:val="22"/>
        </w:rPr>
        <w:t xml:space="preserve"> </w:t>
      </w:r>
      <w:r w:rsidRPr="00137F89">
        <w:rPr>
          <w:rFonts w:eastAsia="PMingLiU"/>
          <w:strike/>
          <w:sz w:val="22"/>
          <w:szCs w:val="22"/>
        </w:rPr>
        <w:t>animal units, and amount of nutrients under improved management.</w:t>
      </w:r>
    </w:p>
    <w:p w14:paraId="4AB7DE45"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AD6D868"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F67BE">
        <w:rPr>
          <w:rFonts w:eastAsia="PMingLiU"/>
          <w:b/>
          <w:bCs/>
          <w:sz w:val="22"/>
          <w:szCs w:val="22"/>
        </w:rPr>
        <w:sym w:font="WP TypographicSymbols" w:char="0027"/>
      </w:r>
      <w:r w:rsidRPr="00AF67BE">
        <w:rPr>
          <w:rFonts w:eastAsia="PMingLiU"/>
          <w:b/>
          <w:bCs/>
          <w:sz w:val="22"/>
          <w:szCs w:val="22"/>
        </w:rPr>
        <w:t>61-6D-8.  Revocation of Nutrient Management Certification.</w:t>
      </w:r>
    </w:p>
    <w:p w14:paraId="6F38D15D"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1C4D6D7"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proofErr w:type="gramStart"/>
      <w:r w:rsidRPr="00AF67BE">
        <w:rPr>
          <w:rFonts w:eastAsia="PMingLiU"/>
          <w:sz w:val="22"/>
          <w:szCs w:val="22"/>
        </w:rPr>
        <w:t>8.1  The</w:t>
      </w:r>
      <w:proofErr w:type="gramEnd"/>
      <w:r w:rsidRPr="00AF67BE">
        <w:rPr>
          <w:rFonts w:eastAsia="PMingLiU"/>
          <w:sz w:val="22"/>
          <w:szCs w:val="22"/>
        </w:rPr>
        <w:t xml:space="preserve"> Department shall revoke a nutrient management certificate if the certificate holder has:</w:t>
      </w:r>
    </w:p>
    <w:p w14:paraId="2772F243"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7FC4CD6D"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 xml:space="preserve">8.1.a.  Not submitted the annual report required by 7.1.b of this </w:t>
      </w:r>
      <w:proofErr w:type="gramStart"/>
      <w:r w:rsidRPr="00AF67BE">
        <w:rPr>
          <w:rFonts w:eastAsia="PMingLiU"/>
          <w:sz w:val="22"/>
          <w:szCs w:val="22"/>
        </w:rPr>
        <w:t>rule</w:t>
      </w:r>
      <w:proofErr w:type="gramEnd"/>
      <w:r w:rsidRPr="00AF67BE">
        <w:rPr>
          <w:rFonts w:eastAsia="PMingLiU"/>
          <w:sz w:val="22"/>
          <w:szCs w:val="22"/>
        </w:rPr>
        <w:t>;</w:t>
      </w:r>
    </w:p>
    <w:p w14:paraId="3C09CDAD"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F244215"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 xml:space="preserve">8.1.b.  Not submitted renewal form as required by 7.1.a of this </w:t>
      </w:r>
      <w:proofErr w:type="gramStart"/>
      <w:r w:rsidRPr="00AF67BE">
        <w:rPr>
          <w:rFonts w:eastAsia="PMingLiU"/>
          <w:sz w:val="22"/>
          <w:szCs w:val="22"/>
        </w:rPr>
        <w:t>rule</w:t>
      </w:r>
      <w:proofErr w:type="gramEnd"/>
      <w:r w:rsidRPr="00AF67BE">
        <w:rPr>
          <w:rFonts w:eastAsia="PMingLiU"/>
          <w:sz w:val="22"/>
          <w:szCs w:val="22"/>
        </w:rPr>
        <w:t>;</w:t>
      </w:r>
    </w:p>
    <w:p w14:paraId="0D081079"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96CBA91"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 xml:space="preserve">8.1.c.  Not met the continuing education criteria as outlined in 7.1.a of this </w:t>
      </w:r>
      <w:proofErr w:type="gramStart"/>
      <w:r w:rsidRPr="00AF67BE">
        <w:rPr>
          <w:rFonts w:eastAsia="PMingLiU"/>
          <w:sz w:val="22"/>
          <w:szCs w:val="22"/>
        </w:rPr>
        <w:t>rule</w:t>
      </w:r>
      <w:proofErr w:type="gramEnd"/>
      <w:r w:rsidRPr="00AF67BE">
        <w:rPr>
          <w:rFonts w:eastAsia="PMingLiU"/>
          <w:sz w:val="22"/>
          <w:szCs w:val="22"/>
        </w:rPr>
        <w:t>;</w:t>
      </w:r>
    </w:p>
    <w:p w14:paraId="2B3E0087"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04A70932"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8.1.d.  Falsified any document related to the Nutrient Management Program;</w:t>
      </w:r>
    </w:p>
    <w:p w14:paraId="171887F3"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23244561"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8.1.e.  Misrepresented certification; or</w:t>
      </w:r>
    </w:p>
    <w:p w14:paraId="41865462"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14:paraId="59600BA4" w14:textId="77777777" w:rsidR="00294FB0" w:rsidRPr="00AF67BE" w:rsidRDefault="00294FB0">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F67BE">
        <w:rPr>
          <w:rFonts w:eastAsia="PMingLiU"/>
          <w:sz w:val="22"/>
          <w:szCs w:val="22"/>
        </w:rPr>
        <w:t>8.1.f.  Violated any applicable federal or state laws and rules.</w:t>
      </w:r>
    </w:p>
    <w:sectPr w:rsidR="00294FB0" w:rsidRPr="00AF67BE" w:rsidSect="00294FB0">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4DC86" w14:textId="77777777" w:rsidR="00015CB2" w:rsidRDefault="00015CB2" w:rsidP="00294FB0">
      <w:r>
        <w:separator/>
      </w:r>
    </w:p>
  </w:endnote>
  <w:endnote w:type="continuationSeparator" w:id="0">
    <w:p w14:paraId="3C496B60" w14:textId="77777777" w:rsidR="00015CB2" w:rsidRDefault="00015CB2" w:rsidP="00294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WP TypographicSymbols">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0C33A" w14:textId="77777777" w:rsidR="00294FB0" w:rsidRDefault="00294FB0">
    <w:pPr>
      <w:spacing w:line="240" w:lineRule="exact"/>
    </w:pPr>
  </w:p>
  <w:p w14:paraId="314E71DF" w14:textId="77777777" w:rsidR="00294FB0" w:rsidRDefault="00294FB0">
    <w:pPr>
      <w:framePr w:w="9361" w:wrap="notBeside" w:vAnchor="text" w:hAnchor="text" w:x="1" w:y="1"/>
      <w:jc w:val="center"/>
      <w:rPr>
        <w:b/>
        <w:bCs/>
        <w:sz w:val="20"/>
        <w:szCs w:val="20"/>
      </w:rPr>
    </w:pPr>
    <w:r>
      <w:rPr>
        <w:b/>
        <w:bCs/>
        <w:sz w:val="20"/>
        <w:szCs w:val="20"/>
      </w:rPr>
      <w:fldChar w:fldCharType="begin"/>
    </w:r>
    <w:r>
      <w:rPr>
        <w:b/>
        <w:bCs/>
        <w:sz w:val="20"/>
        <w:szCs w:val="20"/>
      </w:rPr>
      <w:instrText xml:space="preserve">PAGE </w:instrText>
    </w:r>
    <w:r>
      <w:rPr>
        <w:b/>
        <w:bCs/>
        <w:sz w:val="20"/>
        <w:szCs w:val="20"/>
      </w:rPr>
      <w:fldChar w:fldCharType="separate"/>
    </w:r>
    <w:r w:rsidR="00AF67BE">
      <w:rPr>
        <w:b/>
        <w:bCs/>
        <w:noProof/>
        <w:sz w:val="20"/>
        <w:szCs w:val="20"/>
      </w:rPr>
      <w:t>1</w:t>
    </w:r>
    <w:r>
      <w:rPr>
        <w:b/>
        <w:bCs/>
        <w:sz w:val="20"/>
        <w:szCs w:val="20"/>
      </w:rPr>
      <w:fldChar w:fldCharType="end"/>
    </w:r>
  </w:p>
  <w:p w14:paraId="29733DC6" w14:textId="77777777" w:rsidR="00294FB0" w:rsidRDefault="00294F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624CE" w14:textId="77777777" w:rsidR="00015CB2" w:rsidRDefault="00015CB2" w:rsidP="00294FB0">
      <w:r>
        <w:separator/>
      </w:r>
    </w:p>
  </w:footnote>
  <w:footnote w:type="continuationSeparator" w:id="0">
    <w:p w14:paraId="3A390A3A" w14:textId="77777777" w:rsidR="00015CB2" w:rsidRDefault="00015CB2" w:rsidP="00294F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2B909" w14:textId="77777777" w:rsidR="00294FB0" w:rsidRDefault="00294FB0">
    <w:pPr>
      <w:jc w:val="center"/>
      <w:rPr>
        <w:rFonts w:ascii="PMingLiU" w:eastAsia="PMingLiU" w:cs="PMingLiU"/>
        <w:b/>
        <w:bCs/>
        <w:sz w:val="20"/>
        <w:szCs w:val="20"/>
      </w:rPr>
    </w:pPr>
    <w:r>
      <w:rPr>
        <w:rFonts w:ascii="PMingLiU" w:eastAsia="PMingLiU" w:cs="PMingLiU"/>
        <w:b/>
        <w:bCs/>
        <w:sz w:val="20"/>
        <w:szCs w:val="20"/>
      </w:rPr>
      <w:t>61CSR6D</w:t>
    </w:r>
  </w:p>
  <w:p w14:paraId="34517812" w14:textId="77777777" w:rsidR="00294FB0" w:rsidRDefault="00294FB0">
    <w:pPr>
      <w:jc w:val="center"/>
      <w:rPr>
        <w:rFonts w:ascii="PMingLiU" w:eastAsia="PMingLiU" w:cs="PMingLiU"/>
        <w:b/>
        <w:bCs/>
        <w:sz w:val="20"/>
        <w:szCs w:val="20"/>
      </w:rPr>
    </w:pPr>
  </w:p>
  <w:p w14:paraId="3478104C" w14:textId="77777777" w:rsidR="00294FB0" w:rsidRDefault="00294FB0">
    <w:pPr>
      <w:jc w:val="center"/>
      <w:rPr>
        <w:rFonts w:ascii="PMingLiU" w:eastAsia="PMingLiU" w:cs="PMingLiU"/>
        <w:sz w:val="20"/>
        <w:szCs w:val="20"/>
      </w:rPr>
    </w:pPr>
  </w:p>
  <w:p w14:paraId="7D161191" w14:textId="77777777" w:rsidR="00294FB0" w:rsidRDefault="00294FB0">
    <w:pPr>
      <w:spacing w:line="240" w:lineRule="exact"/>
      <w:rPr>
        <w:rFonts w:ascii="PMingLiU" w:eastAsia="PMingLiU" w:cs="PMingLiU"/>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FB0"/>
    <w:rsid w:val="00015CB2"/>
    <w:rsid w:val="00137F89"/>
    <w:rsid w:val="001F5FCB"/>
    <w:rsid w:val="00212AEA"/>
    <w:rsid w:val="00226E53"/>
    <w:rsid w:val="00235CE2"/>
    <w:rsid w:val="00276D39"/>
    <w:rsid w:val="00294FB0"/>
    <w:rsid w:val="002A3886"/>
    <w:rsid w:val="00304069"/>
    <w:rsid w:val="003777F4"/>
    <w:rsid w:val="003A000F"/>
    <w:rsid w:val="003C3FD6"/>
    <w:rsid w:val="00457033"/>
    <w:rsid w:val="00496272"/>
    <w:rsid w:val="005B73F5"/>
    <w:rsid w:val="005F7B52"/>
    <w:rsid w:val="00617E99"/>
    <w:rsid w:val="00677D2F"/>
    <w:rsid w:val="00683E3E"/>
    <w:rsid w:val="00710423"/>
    <w:rsid w:val="00741180"/>
    <w:rsid w:val="00743E7B"/>
    <w:rsid w:val="007D2177"/>
    <w:rsid w:val="00897B1D"/>
    <w:rsid w:val="008C45CB"/>
    <w:rsid w:val="009123B8"/>
    <w:rsid w:val="009754A8"/>
    <w:rsid w:val="009B3D7E"/>
    <w:rsid w:val="009B6A04"/>
    <w:rsid w:val="00A51910"/>
    <w:rsid w:val="00A834D3"/>
    <w:rsid w:val="00AC44ED"/>
    <w:rsid w:val="00AE5518"/>
    <w:rsid w:val="00AF67BE"/>
    <w:rsid w:val="00BB2639"/>
    <w:rsid w:val="00C1236A"/>
    <w:rsid w:val="00C436D7"/>
    <w:rsid w:val="00CA0C91"/>
    <w:rsid w:val="00D83B16"/>
    <w:rsid w:val="00E6739C"/>
    <w:rsid w:val="00F159B1"/>
    <w:rsid w:val="00F272A8"/>
    <w:rsid w:val="00FF7D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4760CA"/>
  <w14:defaultImageDpi w14:val="0"/>
  <w15:docId w15:val="{42791761-8408-4E46-A64A-8006C246D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1038</Words>
  <Characters>5917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Cooper</dc:creator>
  <cp:lastModifiedBy>Martin, Jodee</cp:lastModifiedBy>
  <cp:revision>2</cp:revision>
  <dcterms:created xsi:type="dcterms:W3CDTF">2026-07-01T19:48:00Z</dcterms:created>
  <dcterms:modified xsi:type="dcterms:W3CDTF">2026-07-01T19:48:00Z</dcterms:modified>
</cp:coreProperties>
</file>