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3AFEF9"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r w:rsidRPr="00E81DE1">
        <w:rPr>
          <w:rFonts w:eastAsia="PMingLiU"/>
          <w:b/>
          <w:bCs/>
          <w:sz w:val="22"/>
          <w:szCs w:val="22"/>
        </w:rPr>
        <w:t>TITLE 87</w:t>
      </w:r>
    </w:p>
    <w:p w14:paraId="0D5477A4"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r w:rsidRPr="00E81DE1">
        <w:rPr>
          <w:rFonts w:eastAsia="PMingLiU"/>
          <w:b/>
          <w:bCs/>
          <w:sz w:val="22"/>
          <w:szCs w:val="22"/>
        </w:rPr>
        <w:t>LEGISLATIVE RULE</w:t>
      </w:r>
    </w:p>
    <w:p w14:paraId="7C7E989B"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r w:rsidRPr="00E81DE1">
        <w:rPr>
          <w:rFonts w:eastAsia="PMingLiU"/>
          <w:b/>
          <w:bCs/>
          <w:sz w:val="22"/>
          <w:szCs w:val="22"/>
        </w:rPr>
        <w:t>STATE FIRE COMMISSION</w:t>
      </w:r>
    </w:p>
    <w:p w14:paraId="1FB15DD5"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p>
    <w:p w14:paraId="72698107"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r w:rsidRPr="00E81DE1">
        <w:rPr>
          <w:rFonts w:eastAsia="PMingLiU"/>
          <w:b/>
          <w:bCs/>
          <w:sz w:val="22"/>
          <w:szCs w:val="22"/>
        </w:rPr>
        <w:t>SERIES 4</w:t>
      </w:r>
    </w:p>
    <w:p w14:paraId="5487E2C7"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r w:rsidRPr="00E81DE1">
        <w:rPr>
          <w:rFonts w:eastAsia="PMingLiU"/>
          <w:b/>
          <w:bCs/>
          <w:sz w:val="22"/>
          <w:szCs w:val="22"/>
        </w:rPr>
        <w:t>STATE BUILDING CODE</w:t>
      </w:r>
    </w:p>
    <w:p w14:paraId="7C13C23B"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eastAsia="PMingLiU"/>
          <w:sz w:val="22"/>
          <w:szCs w:val="22"/>
        </w:rPr>
      </w:pPr>
    </w:p>
    <w:p w14:paraId="1D0F5EC0"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eastAsia="PMingLiU"/>
          <w:sz w:val="22"/>
          <w:szCs w:val="22"/>
        </w:rPr>
      </w:pPr>
    </w:p>
    <w:p w14:paraId="71B2B567"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E81DE1">
        <w:rPr>
          <w:rFonts w:eastAsia="PMingLiU"/>
          <w:b/>
          <w:bCs/>
          <w:sz w:val="22"/>
          <w:szCs w:val="22"/>
        </w:rPr>
        <w:t>§87-4-1.  General.</w:t>
      </w:r>
    </w:p>
    <w:p w14:paraId="6FE61F76"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6A51D332" w14:textId="7116D3B7" w:rsidR="00511F20" w:rsidRPr="00E81DE1" w:rsidRDefault="003D1A50" w:rsidP="003D1A5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511F20" w:rsidRPr="00E81DE1">
        <w:rPr>
          <w:rFonts w:eastAsia="PMingLiU"/>
          <w:sz w:val="22"/>
          <w:szCs w:val="22"/>
        </w:rPr>
        <w:t>1.1.  Scope.  --  This rule establishes the standards considered necessary by the State Fire Commission for the safeguarding of life and property and to ensure compliance with the minimum standards of safe construction of all structures erected or renovated throughout this state.</w:t>
      </w:r>
    </w:p>
    <w:p w14:paraId="60202391"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C015BEC" w14:textId="13C5140F" w:rsidR="00511F20" w:rsidRPr="00E81DE1" w:rsidRDefault="003D1A50" w:rsidP="003D1A50">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Times New Roman"/>
          <w:sz w:val="22"/>
          <w:szCs w:val="22"/>
        </w:rPr>
      </w:pPr>
      <w:r>
        <w:rPr>
          <w:rFonts w:eastAsia="PMingLiU"/>
          <w:sz w:val="22"/>
          <w:szCs w:val="22"/>
        </w:rPr>
        <w:tab/>
      </w:r>
      <w:r w:rsidR="00511F20" w:rsidRPr="00E81DE1">
        <w:rPr>
          <w:rFonts w:eastAsia="PMingLiU"/>
          <w:sz w:val="22"/>
          <w:szCs w:val="22"/>
        </w:rPr>
        <w:t xml:space="preserve">1.2.  Authority.  -- W. Va. Code </w:t>
      </w:r>
      <w:r w:rsidR="00184FBF" w:rsidRPr="00E81DE1">
        <w:rPr>
          <w:rFonts w:eastAsia="Times New Roman"/>
          <w:sz w:val="22"/>
          <w:szCs w:val="22"/>
        </w:rPr>
        <w:t>§15A-11-</w:t>
      </w:r>
      <w:r w:rsidR="00C27A8E">
        <w:rPr>
          <w:rFonts w:eastAsia="Times New Roman"/>
          <w:sz w:val="22"/>
          <w:szCs w:val="22"/>
        </w:rPr>
        <w:t>5</w:t>
      </w:r>
      <w:r w:rsidR="00184FBF" w:rsidRPr="00E81DE1">
        <w:rPr>
          <w:rFonts w:eastAsia="Times New Roman"/>
          <w:sz w:val="22"/>
          <w:szCs w:val="22"/>
        </w:rPr>
        <w:t>.</w:t>
      </w:r>
    </w:p>
    <w:p w14:paraId="6B305C4D"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15477196" w14:textId="0A9F519A" w:rsidR="003D7DDD" w:rsidRPr="00E81DE1" w:rsidRDefault="003D1A50" w:rsidP="003D1A5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511F20" w:rsidRPr="00E81DE1">
        <w:rPr>
          <w:rFonts w:eastAsia="PMingLiU"/>
          <w:sz w:val="22"/>
          <w:szCs w:val="22"/>
        </w:rPr>
        <w:t xml:space="preserve">1.3.  Filing Date.  </w:t>
      </w:r>
      <w:r w:rsidR="00AA1616" w:rsidRPr="00E81DE1">
        <w:rPr>
          <w:rFonts w:eastAsia="PMingLiU"/>
          <w:sz w:val="22"/>
          <w:szCs w:val="22"/>
        </w:rPr>
        <w:t>--</w:t>
      </w:r>
      <w:r w:rsidR="00184FBF" w:rsidRPr="00E81DE1">
        <w:rPr>
          <w:rFonts w:eastAsia="PMingLiU"/>
          <w:sz w:val="22"/>
          <w:szCs w:val="22"/>
        </w:rPr>
        <w:t xml:space="preserve">  </w:t>
      </w:r>
      <w:r w:rsidR="00184FBF" w:rsidRPr="007A6C02">
        <w:rPr>
          <w:rFonts w:eastAsia="PMingLiU"/>
          <w:strike/>
          <w:sz w:val="22"/>
          <w:szCs w:val="22"/>
        </w:rPr>
        <w:t>May 5, 202</w:t>
      </w:r>
      <w:r w:rsidR="001F7008" w:rsidRPr="007A6C02">
        <w:rPr>
          <w:rFonts w:eastAsia="PMingLiU"/>
          <w:strike/>
          <w:sz w:val="22"/>
          <w:szCs w:val="22"/>
        </w:rPr>
        <w:t>2</w:t>
      </w:r>
      <w:r w:rsidR="00184FBF" w:rsidRPr="00E81DE1">
        <w:rPr>
          <w:rFonts w:eastAsia="PMingLiU"/>
          <w:sz w:val="22"/>
          <w:szCs w:val="22"/>
        </w:rPr>
        <w:t>.</w:t>
      </w:r>
    </w:p>
    <w:p w14:paraId="29C223F7" w14:textId="77777777" w:rsidR="00870603" w:rsidRPr="00E81DE1" w:rsidRDefault="00870603" w:rsidP="007475A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0DD4F45" w14:textId="1D0A45BB" w:rsidR="003D7DDD" w:rsidRPr="00E81DE1" w:rsidRDefault="003D1A50" w:rsidP="003D1A5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trike/>
          <w:sz w:val="22"/>
          <w:szCs w:val="22"/>
        </w:rPr>
      </w:pPr>
      <w:r>
        <w:rPr>
          <w:rFonts w:eastAsia="PMingLiU"/>
          <w:sz w:val="22"/>
          <w:szCs w:val="22"/>
        </w:rPr>
        <w:tab/>
      </w:r>
      <w:r w:rsidR="003D7DDD" w:rsidRPr="00E81DE1">
        <w:rPr>
          <w:rFonts w:eastAsia="PMingLiU"/>
          <w:sz w:val="22"/>
          <w:szCs w:val="22"/>
        </w:rPr>
        <w:t>1.4.  Effective Date.</w:t>
      </w:r>
      <w:r w:rsidR="007475A9">
        <w:rPr>
          <w:rFonts w:eastAsia="PMingLiU"/>
          <w:sz w:val="22"/>
          <w:szCs w:val="22"/>
        </w:rPr>
        <w:t xml:space="preserve"> </w:t>
      </w:r>
      <w:r w:rsidR="003D7DDD" w:rsidRPr="00E81DE1">
        <w:rPr>
          <w:rFonts w:eastAsia="PMingLiU"/>
          <w:sz w:val="22"/>
          <w:szCs w:val="22"/>
        </w:rPr>
        <w:t xml:space="preserve"> </w:t>
      </w:r>
      <w:r w:rsidR="00184FBF" w:rsidRPr="00E81DE1">
        <w:rPr>
          <w:rFonts w:eastAsia="PMingLiU"/>
          <w:sz w:val="22"/>
          <w:szCs w:val="22"/>
        </w:rPr>
        <w:t>–</w:t>
      </w:r>
      <w:r w:rsidR="003D7DDD" w:rsidRPr="00E81DE1">
        <w:rPr>
          <w:rFonts w:eastAsia="PMingLiU"/>
          <w:sz w:val="22"/>
          <w:szCs w:val="22"/>
        </w:rPr>
        <w:t xml:space="preserve"> </w:t>
      </w:r>
      <w:r w:rsidR="007475A9">
        <w:rPr>
          <w:rFonts w:eastAsia="PMingLiU"/>
          <w:sz w:val="22"/>
          <w:szCs w:val="22"/>
        </w:rPr>
        <w:t xml:space="preserve"> </w:t>
      </w:r>
      <w:r w:rsidR="00184FBF" w:rsidRPr="007A6C02">
        <w:rPr>
          <w:rFonts w:eastAsia="PMingLiU"/>
          <w:strike/>
          <w:sz w:val="22"/>
          <w:szCs w:val="22"/>
        </w:rPr>
        <w:t>August 1, 202</w:t>
      </w:r>
      <w:r w:rsidR="001F7008" w:rsidRPr="007A6C02">
        <w:rPr>
          <w:rFonts w:eastAsia="PMingLiU"/>
          <w:strike/>
          <w:sz w:val="22"/>
          <w:szCs w:val="22"/>
        </w:rPr>
        <w:t>2</w:t>
      </w:r>
      <w:r w:rsidR="00184FBF" w:rsidRPr="00E81DE1">
        <w:rPr>
          <w:rFonts w:eastAsia="PMingLiU"/>
          <w:sz w:val="22"/>
          <w:szCs w:val="22"/>
        </w:rPr>
        <w:t>.</w:t>
      </w:r>
    </w:p>
    <w:p w14:paraId="75370AB7" w14:textId="77777777" w:rsidR="003D7DDD" w:rsidRPr="00E81DE1" w:rsidRDefault="003D7DDD" w:rsidP="007475A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5BA30A09" w14:textId="04A4E4BB" w:rsidR="00511F20" w:rsidRPr="00E81DE1" w:rsidRDefault="003D1A50" w:rsidP="003D1A5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z w:val="22"/>
          <w:szCs w:val="22"/>
        </w:rPr>
      </w:pPr>
      <w:r>
        <w:rPr>
          <w:rFonts w:eastAsia="PMingLiU"/>
          <w:sz w:val="22"/>
          <w:szCs w:val="22"/>
        </w:rPr>
        <w:tab/>
      </w:r>
      <w:r w:rsidR="00511F20" w:rsidRPr="00E81DE1">
        <w:rPr>
          <w:rFonts w:eastAsia="PMingLiU"/>
          <w:sz w:val="22"/>
          <w:szCs w:val="22"/>
        </w:rPr>
        <w:t xml:space="preserve">1.5.  </w:t>
      </w:r>
      <w:r w:rsidR="00240543" w:rsidRPr="00E81DE1">
        <w:rPr>
          <w:rFonts w:eastAsia="PMingLiU"/>
          <w:sz w:val="22"/>
          <w:szCs w:val="22"/>
        </w:rPr>
        <w:t>S</w:t>
      </w:r>
      <w:r w:rsidR="00240543" w:rsidRPr="00E81DE1">
        <w:rPr>
          <w:sz w:val="22"/>
          <w:szCs w:val="22"/>
        </w:rPr>
        <w:t>unset Provision.</w:t>
      </w:r>
      <w:r w:rsidR="007475A9">
        <w:rPr>
          <w:sz w:val="22"/>
          <w:szCs w:val="22"/>
        </w:rPr>
        <w:t xml:space="preserve"> </w:t>
      </w:r>
      <w:r w:rsidR="00240543" w:rsidRPr="00E81DE1">
        <w:rPr>
          <w:sz w:val="22"/>
          <w:szCs w:val="22"/>
        </w:rPr>
        <w:t xml:space="preserve"> -- </w:t>
      </w:r>
      <w:r w:rsidR="007475A9">
        <w:rPr>
          <w:sz w:val="22"/>
          <w:szCs w:val="22"/>
        </w:rPr>
        <w:t xml:space="preserve"> </w:t>
      </w:r>
      <w:r w:rsidR="00240543" w:rsidRPr="00E81DE1">
        <w:rPr>
          <w:sz w:val="22"/>
          <w:szCs w:val="22"/>
        </w:rPr>
        <w:t xml:space="preserve">This rule shall terminate and have no further force or effect </w:t>
      </w:r>
      <w:r w:rsidR="006E782F" w:rsidRPr="001F7008">
        <w:rPr>
          <w:sz w:val="22"/>
          <w:szCs w:val="22"/>
        </w:rPr>
        <w:t xml:space="preserve">on </w:t>
      </w:r>
      <w:r w:rsidR="00184FBF" w:rsidRPr="001F7008">
        <w:rPr>
          <w:sz w:val="22"/>
          <w:szCs w:val="22"/>
        </w:rPr>
        <w:t xml:space="preserve">August 1, </w:t>
      </w:r>
      <w:proofErr w:type="gramStart"/>
      <w:r w:rsidR="00184FBF" w:rsidRPr="00073085">
        <w:rPr>
          <w:strike/>
          <w:sz w:val="22"/>
          <w:szCs w:val="22"/>
        </w:rPr>
        <w:t>202</w:t>
      </w:r>
      <w:r w:rsidR="001F7008" w:rsidRPr="00073085">
        <w:rPr>
          <w:strike/>
          <w:sz w:val="22"/>
          <w:szCs w:val="22"/>
        </w:rPr>
        <w:t>7</w:t>
      </w:r>
      <w:proofErr w:type="gramEnd"/>
      <w:r w:rsidR="007A6C02">
        <w:rPr>
          <w:sz w:val="22"/>
          <w:szCs w:val="22"/>
        </w:rPr>
        <w:t xml:space="preserve"> </w:t>
      </w:r>
      <w:r w:rsidR="007A6C02" w:rsidRPr="007A6C02">
        <w:rPr>
          <w:sz w:val="22"/>
          <w:szCs w:val="22"/>
          <w:u w:val="single"/>
        </w:rPr>
        <w:t>2032</w:t>
      </w:r>
      <w:r w:rsidR="00240543" w:rsidRPr="00E81DE1">
        <w:rPr>
          <w:sz w:val="22"/>
          <w:szCs w:val="22"/>
        </w:rPr>
        <w:t>.</w:t>
      </w:r>
    </w:p>
    <w:p w14:paraId="753248E1" w14:textId="42B7CFAD" w:rsidR="00E45959" w:rsidRPr="00E81DE1" w:rsidRDefault="00E45959" w:rsidP="007475A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z w:val="22"/>
          <w:szCs w:val="22"/>
        </w:rPr>
      </w:pPr>
    </w:p>
    <w:p w14:paraId="4726A497" w14:textId="21716691" w:rsidR="00E45959" w:rsidRPr="001F7008" w:rsidRDefault="003D1A50" w:rsidP="003D1A5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sz w:val="22"/>
          <w:szCs w:val="22"/>
        </w:rPr>
        <w:tab/>
      </w:r>
      <w:r w:rsidR="00E45959" w:rsidRPr="001F7008">
        <w:rPr>
          <w:sz w:val="22"/>
          <w:szCs w:val="22"/>
        </w:rPr>
        <w:t>1.6.  Exemptions.</w:t>
      </w:r>
      <w:r w:rsidR="007475A9">
        <w:rPr>
          <w:sz w:val="22"/>
          <w:szCs w:val="22"/>
        </w:rPr>
        <w:t xml:space="preserve"> </w:t>
      </w:r>
      <w:r w:rsidR="00E45959" w:rsidRPr="001F7008">
        <w:rPr>
          <w:sz w:val="22"/>
          <w:szCs w:val="22"/>
        </w:rPr>
        <w:t xml:space="preserve"> </w:t>
      </w:r>
      <w:r w:rsidR="002357DA">
        <w:rPr>
          <w:sz w:val="22"/>
          <w:szCs w:val="22"/>
        </w:rPr>
        <w:t>--</w:t>
      </w:r>
      <w:r w:rsidR="00E45959" w:rsidRPr="001F7008">
        <w:rPr>
          <w:sz w:val="22"/>
          <w:szCs w:val="22"/>
        </w:rPr>
        <w:t xml:space="preserve"> </w:t>
      </w:r>
      <w:r w:rsidR="007475A9">
        <w:rPr>
          <w:sz w:val="22"/>
          <w:szCs w:val="22"/>
        </w:rPr>
        <w:t xml:space="preserve"> </w:t>
      </w:r>
      <w:r w:rsidR="00E45959" w:rsidRPr="001F7008">
        <w:rPr>
          <w:sz w:val="22"/>
          <w:szCs w:val="22"/>
        </w:rPr>
        <w:t xml:space="preserve">The State Building Code has no application to </w:t>
      </w:r>
      <w:r w:rsidR="00497999" w:rsidRPr="001F7008">
        <w:rPr>
          <w:sz w:val="22"/>
          <w:szCs w:val="22"/>
        </w:rPr>
        <w:t xml:space="preserve">buildings or </w:t>
      </w:r>
      <w:r w:rsidR="00E45959" w:rsidRPr="001F7008">
        <w:rPr>
          <w:sz w:val="22"/>
          <w:szCs w:val="22"/>
        </w:rPr>
        <w:t>structures</w:t>
      </w:r>
      <w:r w:rsidR="004B2A46" w:rsidRPr="001F7008">
        <w:rPr>
          <w:sz w:val="22"/>
          <w:szCs w:val="22"/>
        </w:rPr>
        <w:t xml:space="preserve"> used</w:t>
      </w:r>
      <w:r w:rsidR="00497999" w:rsidRPr="001F7008">
        <w:rPr>
          <w:sz w:val="22"/>
          <w:szCs w:val="22"/>
        </w:rPr>
        <w:t xml:space="preserve"> primarily for agricultural</w:t>
      </w:r>
      <w:r w:rsidR="00F36CF9">
        <w:rPr>
          <w:sz w:val="22"/>
          <w:szCs w:val="22"/>
        </w:rPr>
        <w:t xml:space="preserve"> </w:t>
      </w:r>
      <w:r w:rsidR="00497999" w:rsidRPr="001F7008">
        <w:rPr>
          <w:sz w:val="22"/>
          <w:szCs w:val="22"/>
        </w:rPr>
        <w:t xml:space="preserve">purposes including </w:t>
      </w:r>
      <w:r w:rsidR="004B2A46" w:rsidRPr="001F7008">
        <w:rPr>
          <w:sz w:val="22"/>
          <w:szCs w:val="22"/>
        </w:rPr>
        <w:t>agritourism</w:t>
      </w:r>
      <w:r w:rsidR="00497999" w:rsidRPr="001F7008">
        <w:rPr>
          <w:sz w:val="22"/>
          <w:szCs w:val="22"/>
        </w:rPr>
        <w:t xml:space="preserve"> purposes</w:t>
      </w:r>
      <w:r w:rsidR="004B2A46" w:rsidRPr="001F7008">
        <w:rPr>
          <w:sz w:val="22"/>
          <w:szCs w:val="22"/>
        </w:rPr>
        <w:t>.</w:t>
      </w:r>
    </w:p>
    <w:p w14:paraId="18C4E958"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553881ED" w14:textId="1F35008D" w:rsidR="00240543" w:rsidRPr="00E81DE1" w:rsidRDefault="003D1A50" w:rsidP="003D1A5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79180D" w:rsidRPr="00E81DE1">
        <w:rPr>
          <w:rFonts w:eastAsia="PMingLiU"/>
          <w:sz w:val="22"/>
          <w:szCs w:val="22"/>
        </w:rPr>
        <w:t>1.</w:t>
      </w:r>
      <w:r w:rsidR="00E45959" w:rsidRPr="001F7008">
        <w:rPr>
          <w:rFonts w:eastAsia="PMingLiU"/>
          <w:sz w:val="22"/>
          <w:szCs w:val="22"/>
        </w:rPr>
        <w:t>7</w:t>
      </w:r>
      <w:r w:rsidR="001F7008">
        <w:rPr>
          <w:rFonts w:eastAsia="PMingLiU"/>
          <w:sz w:val="22"/>
          <w:szCs w:val="22"/>
        </w:rPr>
        <w:t>.</w:t>
      </w:r>
      <w:r w:rsidR="0001424F" w:rsidRPr="00E81DE1">
        <w:rPr>
          <w:rFonts w:eastAsia="PMingLiU"/>
          <w:sz w:val="22"/>
          <w:szCs w:val="22"/>
        </w:rPr>
        <w:t xml:space="preserve">  </w:t>
      </w:r>
      <w:r w:rsidR="00240543" w:rsidRPr="00E81DE1">
        <w:rPr>
          <w:rFonts w:eastAsia="PMingLiU"/>
          <w:sz w:val="22"/>
          <w:szCs w:val="22"/>
        </w:rPr>
        <w:t>Incorporation of Other Documents.</w:t>
      </w:r>
      <w:r w:rsidR="007475A9">
        <w:rPr>
          <w:rFonts w:eastAsia="PMingLiU"/>
          <w:sz w:val="22"/>
          <w:szCs w:val="22"/>
        </w:rPr>
        <w:t xml:space="preserve"> </w:t>
      </w:r>
      <w:r w:rsidR="00240543" w:rsidRPr="00E81DE1">
        <w:rPr>
          <w:rFonts w:eastAsia="PMingLiU"/>
          <w:sz w:val="22"/>
          <w:szCs w:val="22"/>
        </w:rPr>
        <w:t xml:space="preserve"> -- </w:t>
      </w:r>
      <w:r w:rsidR="007475A9">
        <w:rPr>
          <w:rFonts w:eastAsia="PMingLiU"/>
          <w:sz w:val="22"/>
          <w:szCs w:val="22"/>
        </w:rPr>
        <w:t xml:space="preserve"> </w:t>
      </w:r>
      <w:r w:rsidR="00240543" w:rsidRPr="00E81DE1">
        <w:rPr>
          <w:rFonts w:eastAsia="PMingLiU"/>
          <w:sz w:val="22"/>
          <w:szCs w:val="22"/>
        </w:rPr>
        <w:t xml:space="preserve">This rule does not include a reprinting of all the requirements imposed by statute or by the incorporation of various nationally recognized standards and codes cited in Subsection 4.1 of this rule.  For ascertaining these additional standards and requirements, it is necessary to </w:t>
      </w:r>
      <w:proofErr w:type="gramStart"/>
      <w:r w:rsidR="00240543" w:rsidRPr="00E81DE1">
        <w:rPr>
          <w:rFonts w:eastAsia="PMingLiU"/>
          <w:sz w:val="22"/>
          <w:szCs w:val="22"/>
        </w:rPr>
        <w:t>make reference</w:t>
      </w:r>
      <w:proofErr w:type="gramEnd"/>
      <w:r w:rsidR="00240543" w:rsidRPr="00E81DE1">
        <w:rPr>
          <w:rFonts w:eastAsia="PMingLiU"/>
          <w:sz w:val="22"/>
          <w:szCs w:val="22"/>
        </w:rPr>
        <w:t xml:space="preserve"> to the other documents.</w:t>
      </w:r>
    </w:p>
    <w:p w14:paraId="0913DBE6" w14:textId="77777777" w:rsidR="0079180D" w:rsidRPr="00E81DE1" w:rsidRDefault="0079180D">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59E7B456"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E81DE1">
        <w:rPr>
          <w:rFonts w:eastAsia="PMingLiU"/>
          <w:b/>
          <w:bCs/>
          <w:sz w:val="22"/>
          <w:szCs w:val="22"/>
        </w:rPr>
        <w:t>§87-4-2.  Definitions.</w:t>
      </w:r>
    </w:p>
    <w:p w14:paraId="28FE2069"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82E1577" w14:textId="4F62E51B" w:rsidR="00511F20" w:rsidRPr="00E81DE1" w:rsidRDefault="003D1A50" w:rsidP="003D1A5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511F20" w:rsidRPr="00E81DE1">
        <w:rPr>
          <w:rFonts w:eastAsia="PMingLiU"/>
          <w:sz w:val="22"/>
          <w:szCs w:val="22"/>
        </w:rPr>
        <w:t>2.1.  “ANSI” means American National Standards Institute, 25 West 43</w:t>
      </w:r>
      <w:r w:rsidR="00511F20" w:rsidRPr="00E81DE1">
        <w:rPr>
          <w:rFonts w:eastAsia="PMingLiU"/>
          <w:sz w:val="22"/>
          <w:szCs w:val="22"/>
          <w:vertAlign w:val="superscript"/>
        </w:rPr>
        <w:t>rd</w:t>
      </w:r>
      <w:r w:rsidR="00511F20" w:rsidRPr="00E81DE1">
        <w:rPr>
          <w:rFonts w:eastAsia="PMingLiU"/>
          <w:sz w:val="22"/>
          <w:szCs w:val="22"/>
        </w:rPr>
        <w:t xml:space="preserve"> St., Fourth Floor, New York, NY 10036.</w:t>
      </w:r>
    </w:p>
    <w:p w14:paraId="5AFA4E58"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F9C772F" w14:textId="1FFC2C61" w:rsidR="00511F20" w:rsidRPr="00E81DE1" w:rsidRDefault="003D1A50" w:rsidP="003D1A5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511F20" w:rsidRPr="00E81DE1">
        <w:rPr>
          <w:rFonts w:eastAsia="PMingLiU"/>
          <w:sz w:val="22"/>
          <w:szCs w:val="22"/>
        </w:rPr>
        <w:t>2.2.  “ASTM” means American Society of Testing and Materials.</w:t>
      </w:r>
    </w:p>
    <w:p w14:paraId="40953186"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699A74A" w14:textId="283F4A79" w:rsidR="00511F20" w:rsidRPr="00E81DE1" w:rsidRDefault="003D1A50" w:rsidP="003D1A5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511F20" w:rsidRPr="00E81DE1">
        <w:rPr>
          <w:rFonts w:eastAsia="PMingLiU"/>
          <w:sz w:val="22"/>
          <w:szCs w:val="22"/>
        </w:rPr>
        <w:t>2.3.  “Fire Commission” means the thirteen (13) appointed members of the West Virginia State Fire Commission.</w:t>
      </w:r>
    </w:p>
    <w:p w14:paraId="3FB391E8"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66F14AD2" w14:textId="1F18D781" w:rsidR="00511F20" w:rsidRPr="00E81DE1" w:rsidRDefault="003D1A50" w:rsidP="003D1A5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511F20" w:rsidRPr="00E81DE1">
        <w:rPr>
          <w:rFonts w:eastAsia="PMingLiU"/>
          <w:sz w:val="22"/>
          <w:szCs w:val="22"/>
        </w:rPr>
        <w:t>2.4.  “Fire Marshal” means the West Virginia State Fire Marshal and/or his or her designated representatives.</w:t>
      </w:r>
    </w:p>
    <w:p w14:paraId="51D03673"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BC5C3A7" w14:textId="171037A6" w:rsidR="00511F20" w:rsidRPr="00E81DE1" w:rsidRDefault="003D1A50" w:rsidP="003D1A5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511F20" w:rsidRPr="00E81DE1">
        <w:rPr>
          <w:rFonts w:eastAsia="PMingLiU"/>
          <w:sz w:val="22"/>
          <w:szCs w:val="22"/>
        </w:rPr>
        <w:t xml:space="preserve">2.5.  </w:t>
      </w:r>
      <w:r w:rsidR="009F0246" w:rsidRPr="00E81DE1">
        <w:rPr>
          <w:rFonts w:eastAsia="PMingLiU"/>
          <w:sz w:val="22"/>
          <w:szCs w:val="22"/>
        </w:rPr>
        <w:t xml:space="preserve">“ICC” or “International” means International Code Council. </w:t>
      </w:r>
    </w:p>
    <w:p w14:paraId="2CEFAA65"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168BE89" w14:textId="64338F3A" w:rsidR="00511F20" w:rsidRPr="00E81DE1" w:rsidRDefault="003D1A50" w:rsidP="003D1A5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511F20" w:rsidRPr="00E81DE1">
        <w:rPr>
          <w:rFonts w:eastAsia="PMingLiU"/>
          <w:sz w:val="22"/>
          <w:szCs w:val="22"/>
        </w:rPr>
        <w:t xml:space="preserve">2.6.  </w:t>
      </w:r>
      <w:r w:rsidR="009F0246" w:rsidRPr="00E81DE1">
        <w:rPr>
          <w:rFonts w:eastAsia="PMingLiU"/>
          <w:sz w:val="22"/>
          <w:szCs w:val="22"/>
        </w:rPr>
        <w:t>“Local jurisdiction” means municipal, county, or other local government.</w:t>
      </w:r>
    </w:p>
    <w:p w14:paraId="2A623914"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15348DA9" w14:textId="290A9F8E" w:rsidR="00511F20" w:rsidRPr="00E81DE1" w:rsidRDefault="003D1A50" w:rsidP="003D1A5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511F20" w:rsidRPr="00E81DE1">
        <w:rPr>
          <w:rFonts w:eastAsia="PMingLiU"/>
          <w:sz w:val="22"/>
          <w:szCs w:val="22"/>
        </w:rPr>
        <w:t>2.7.  “NFPA” means National Fire Protection Association</w:t>
      </w:r>
      <w:r w:rsidR="00F96F54" w:rsidRPr="00E81DE1">
        <w:rPr>
          <w:rFonts w:eastAsia="PMingLiU"/>
          <w:sz w:val="22"/>
          <w:szCs w:val="22"/>
        </w:rPr>
        <w:t>.</w:t>
      </w:r>
    </w:p>
    <w:p w14:paraId="1C2B3FC3"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239CFE1" w14:textId="1797CB40" w:rsidR="00511F20" w:rsidRPr="00E81DE1" w:rsidRDefault="003D1A50" w:rsidP="003D1A5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lastRenderedPageBreak/>
        <w:tab/>
      </w:r>
      <w:r w:rsidR="00511F20" w:rsidRPr="00E81DE1">
        <w:rPr>
          <w:rFonts w:eastAsia="PMingLiU"/>
          <w:sz w:val="22"/>
          <w:szCs w:val="22"/>
        </w:rPr>
        <w:t>2.8.  “State Building Code” means the entire contents of this rule and the referenced national standards and codes.</w:t>
      </w:r>
    </w:p>
    <w:p w14:paraId="3EE8B721"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0C63A9E" w14:textId="355D26B9" w:rsidR="00511F20" w:rsidRPr="00E81DE1" w:rsidRDefault="003D1A50" w:rsidP="003D1A5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511F20" w:rsidRPr="00E81DE1">
        <w:rPr>
          <w:rFonts w:eastAsia="PMingLiU"/>
          <w:sz w:val="22"/>
          <w:szCs w:val="22"/>
        </w:rPr>
        <w:t xml:space="preserve">2.9.  “State Fire Code” means the entire contents of </w:t>
      </w:r>
      <w:r w:rsidR="009F0246" w:rsidRPr="00E81DE1">
        <w:rPr>
          <w:rFonts w:eastAsia="PMingLiU"/>
          <w:sz w:val="22"/>
          <w:szCs w:val="22"/>
        </w:rPr>
        <w:t>the</w:t>
      </w:r>
      <w:r w:rsidR="00F96F54" w:rsidRPr="00E81DE1">
        <w:rPr>
          <w:rFonts w:eastAsia="PMingLiU"/>
          <w:sz w:val="22"/>
          <w:szCs w:val="22"/>
        </w:rPr>
        <w:t xml:space="preserve"> </w:t>
      </w:r>
      <w:r w:rsidR="009F0246" w:rsidRPr="00E81DE1">
        <w:rPr>
          <w:rFonts w:eastAsia="PMingLiU"/>
          <w:sz w:val="22"/>
          <w:szCs w:val="22"/>
        </w:rPr>
        <w:t xml:space="preserve">State Fire Code, </w:t>
      </w:r>
      <w:r w:rsidR="00511F20" w:rsidRPr="00E81DE1">
        <w:rPr>
          <w:rFonts w:eastAsia="PMingLiU"/>
          <w:sz w:val="22"/>
          <w:szCs w:val="22"/>
        </w:rPr>
        <w:t>87CSR1, and the referenced standards and codes.</w:t>
      </w:r>
    </w:p>
    <w:p w14:paraId="4FC379C4" w14:textId="77777777" w:rsidR="00511F20" w:rsidRPr="00E81DE1" w:rsidRDefault="00511F20"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19234127"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E81DE1">
        <w:rPr>
          <w:rFonts w:eastAsia="PMingLiU"/>
          <w:b/>
          <w:bCs/>
          <w:sz w:val="22"/>
          <w:szCs w:val="22"/>
        </w:rPr>
        <w:t>§87-4-3.  Conflicts.</w:t>
      </w:r>
    </w:p>
    <w:p w14:paraId="78873827"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68218D7" w14:textId="6402D88C" w:rsidR="00511F20" w:rsidRPr="00E81DE1"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511F20" w:rsidRPr="00E81DE1">
        <w:rPr>
          <w:rFonts w:eastAsia="PMingLiU"/>
          <w:sz w:val="22"/>
          <w:szCs w:val="22"/>
        </w:rPr>
        <w:t>3.1.  Whenever there is a conflict between the State Fire Code and the State Building Code, the State Fire Code takes precedence.</w:t>
      </w:r>
    </w:p>
    <w:p w14:paraId="77FFE6DD"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2F48A8BE" w14:textId="5C3A6C3E" w:rsidR="00511F20" w:rsidRPr="00E81DE1"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511F20" w:rsidRPr="00E81DE1">
        <w:rPr>
          <w:rFonts w:eastAsia="PMingLiU"/>
          <w:sz w:val="22"/>
          <w:szCs w:val="22"/>
        </w:rPr>
        <w:t>3.2.  Whenever there is a conflict between the International Plumbing Code requirements of the State Building Code and the rules of the West Virginia State Department of Health and Human Resources, the rules of the Department of Health and Human Resources take precedence.</w:t>
      </w:r>
    </w:p>
    <w:p w14:paraId="117E4FA0"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5C1755B" w14:textId="48576A41" w:rsidR="00511F20" w:rsidRPr="00E81DE1"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511F20" w:rsidRPr="00E81DE1">
        <w:rPr>
          <w:rFonts w:eastAsia="PMingLiU"/>
          <w:sz w:val="22"/>
          <w:szCs w:val="22"/>
        </w:rPr>
        <w:t>3.3.  Whenever there is a conflict between the State Building Code and statutory laws of the State of West Virginia, the laws of the State of West Virginia take precedence.</w:t>
      </w:r>
    </w:p>
    <w:p w14:paraId="59C001CB"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611AB81"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E81DE1">
        <w:rPr>
          <w:rFonts w:eastAsia="PMingLiU"/>
          <w:b/>
          <w:bCs/>
          <w:sz w:val="22"/>
          <w:szCs w:val="22"/>
        </w:rPr>
        <w:t>§87-4-4.  National Standards and Codes.</w:t>
      </w:r>
    </w:p>
    <w:p w14:paraId="5EED36C6"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D5B2BA3" w14:textId="5C941062" w:rsidR="00511F20" w:rsidRPr="00E81DE1"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511F20" w:rsidRPr="00E81DE1">
        <w:rPr>
          <w:rFonts w:eastAsia="PMingLiU"/>
          <w:sz w:val="22"/>
          <w:szCs w:val="22"/>
        </w:rPr>
        <w:t>4.1.  The standards and requirements as set out and as published by the International Code Council, and American National Standards Institute, and the National Fire Protection Association as listed in this subsection, have the same force and effect as if set out verbatim in this rule.</w:t>
      </w:r>
    </w:p>
    <w:p w14:paraId="3DA5E0A9"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1FA88212" w14:textId="7F5D258D" w:rsidR="00511F20" w:rsidRPr="00AB2C64"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sidR="00511F20" w:rsidRPr="00E81DE1">
        <w:rPr>
          <w:rFonts w:eastAsia="PMingLiU"/>
          <w:sz w:val="22"/>
          <w:szCs w:val="22"/>
        </w:rPr>
        <w:t xml:space="preserve">4.1.a.  The </w:t>
      </w:r>
      <w:r w:rsidR="00E45959" w:rsidRPr="007A6C02">
        <w:rPr>
          <w:rFonts w:eastAsia="Calibri"/>
          <w:strike/>
          <w:sz w:val="22"/>
          <w:szCs w:val="22"/>
        </w:rPr>
        <w:t>2018</w:t>
      </w:r>
      <w:r w:rsidR="00E45959" w:rsidRPr="00AB2C64">
        <w:rPr>
          <w:rFonts w:eastAsia="PMingLiU"/>
          <w:sz w:val="22"/>
          <w:szCs w:val="22"/>
        </w:rPr>
        <w:t xml:space="preserve"> </w:t>
      </w:r>
      <w:r w:rsidR="007A6C02" w:rsidRPr="007A6C02">
        <w:rPr>
          <w:rFonts w:eastAsia="PMingLiU"/>
          <w:sz w:val="22"/>
          <w:szCs w:val="22"/>
          <w:u w:val="single"/>
        </w:rPr>
        <w:t>2024</w:t>
      </w:r>
      <w:r w:rsidR="007A6C02">
        <w:rPr>
          <w:rFonts w:eastAsia="PMingLiU"/>
          <w:sz w:val="22"/>
          <w:szCs w:val="22"/>
        </w:rPr>
        <w:t xml:space="preserve"> </w:t>
      </w:r>
      <w:r w:rsidR="00511F20" w:rsidRPr="00AB2C64">
        <w:rPr>
          <w:rFonts w:eastAsia="PMingLiU"/>
          <w:sz w:val="22"/>
          <w:szCs w:val="22"/>
        </w:rPr>
        <w:t>edition, International Building Code, with the following exceptions:</w:t>
      </w:r>
    </w:p>
    <w:p w14:paraId="1E92BBBE" w14:textId="77777777" w:rsidR="00511F20" w:rsidRPr="00AB2C64"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E391B45" w14:textId="75B35BEC" w:rsidR="00511F20" w:rsidRPr="00E81DE1"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sidR="00511F20" w:rsidRPr="00E81DE1">
        <w:rPr>
          <w:rFonts w:eastAsia="PMingLiU"/>
          <w:sz w:val="22"/>
          <w:szCs w:val="22"/>
        </w:rPr>
        <w:t xml:space="preserve">4.1.a.1.  Provided; that the section entitled “Fire Prevention” and identified as Section </w:t>
      </w:r>
      <w:r w:rsidR="00511F20" w:rsidRPr="00E81DE1">
        <w:rPr>
          <w:rFonts w:eastAsia="PMingLiU"/>
          <w:iCs/>
          <w:sz w:val="22"/>
          <w:szCs w:val="22"/>
        </w:rPr>
        <w:t>101.4.5</w:t>
      </w:r>
      <w:r w:rsidR="00511F20" w:rsidRPr="00E81DE1">
        <w:rPr>
          <w:rFonts w:eastAsia="PMingLiU"/>
          <w:i/>
          <w:iCs/>
          <w:sz w:val="22"/>
          <w:szCs w:val="22"/>
        </w:rPr>
        <w:t xml:space="preserve"> </w:t>
      </w:r>
      <w:r w:rsidR="00511F20" w:rsidRPr="00E81DE1">
        <w:rPr>
          <w:rFonts w:eastAsia="PMingLiU"/>
          <w:sz w:val="22"/>
          <w:szCs w:val="22"/>
        </w:rPr>
        <w:t>is deleted and not considered to be a part of this rule.</w:t>
      </w:r>
    </w:p>
    <w:p w14:paraId="6FD82F8F"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53A566C7" w14:textId="73D86AC2" w:rsidR="00511F20" w:rsidRPr="00E81DE1"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sidR="00511F20" w:rsidRPr="00E81DE1">
        <w:rPr>
          <w:rFonts w:eastAsia="PMingLiU"/>
          <w:sz w:val="22"/>
          <w:szCs w:val="22"/>
        </w:rPr>
        <w:t>4.1.a.2.  Further provided that the entire subsection entitled</w:t>
      </w:r>
      <w:r w:rsidR="007F4CBD" w:rsidRPr="00E81DE1">
        <w:rPr>
          <w:rFonts w:eastAsia="PMingLiU"/>
          <w:sz w:val="22"/>
          <w:szCs w:val="22"/>
        </w:rPr>
        <w:t xml:space="preserve"> </w:t>
      </w:r>
      <w:r w:rsidR="00511F20" w:rsidRPr="00E81DE1">
        <w:rPr>
          <w:rFonts w:eastAsia="PMingLiU"/>
          <w:sz w:val="22"/>
          <w:szCs w:val="22"/>
        </w:rPr>
        <w:t>“Qualifications” and identified as Section 113.3 is deleted and replaced with the following:</w:t>
      </w:r>
    </w:p>
    <w:p w14:paraId="0B64B471"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16B05DA" w14:textId="77777777" w:rsidR="00511F20" w:rsidRPr="00E81DE1" w:rsidRDefault="00092E4B">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E81DE1">
        <w:rPr>
          <w:rFonts w:eastAsia="PMingLiU"/>
          <w:sz w:val="22"/>
          <w:szCs w:val="22"/>
        </w:rPr>
        <w:t>“</w:t>
      </w:r>
      <w:r w:rsidR="00511F20" w:rsidRPr="00E81DE1">
        <w:rPr>
          <w:rFonts w:eastAsia="PMingLiU"/>
          <w:sz w:val="22"/>
          <w:szCs w:val="22"/>
        </w:rPr>
        <w:t>Section 113.3.  Board of Appeals</w:t>
      </w:r>
    </w:p>
    <w:p w14:paraId="71CC5BE0"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7ED9EDB" w14:textId="563A93F4"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E81DE1">
        <w:rPr>
          <w:rFonts w:eastAsia="PMingLiU"/>
          <w:sz w:val="22"/>
          <w:szCs w:val="22"/>
        </w:rPr>
        <w:t>113.3</w:t>
      </w:r>
      <w:r w:rsidR="00184FBF" w:rsidRPr="00E81DE1">
        <w:rPr>
          <w:rFonts w:eastAsia="PMingLiU"/>
          <w:sz w:val="22"/>
          <w:szCs w:val="22"/>
        </w:rPr>
        <w:t>.</w:t>
      </w:r>
      <w:r w:rsidRPr="00E81DE1">
        <w:rPr>
          <w:rFonts w:eastAsia="PMingLiU"/>
          <w:sz w:val="22"/>
          <w:szCs w:val="22"/>
        </w:rPr>
        <w:t xml:space="preserve"> Qualifications.  The board of appeals shall consist of five members, with up to three alternates, who are qualified by experience and training to pass on matters pertaining to building construction and are not employees of the jurisdiction.  They may include, but are not limited to, a WV Registered Professional Architect or Engineer, or a WV Licensed General Building, Residential, Electrical, Piping, Plumbing, Mechanical or Fire Protection Contractor, with at least 10</w:t>
      </w:r>
      <w:r w:rsidR="007C43F3" w:rsidRPr="00E81DE1">
        <w:rPr>
          <w:rFonts w:eastAsia="PMingLiU"/>
          <w:sz w:val="22"/>
          <w:szCs w:val="22"/>
        </w:rPr>
        <w:t xml:space="preserve"> </w:t>
      </w:r>
      <w:r w:rsidRPr="00E81DE1">
        <w:rPr>
          <w:rFonts w:eastAsia="PMingLiU"/>
          <w:sz w:val="22"/>
          <w:szCs w:val="22"/>
        </w:rPr>
        <w:t>years experience, five of which shall be in responsible charge of work.</w:t>
      </w:r>
      <w:r w:rsidR="009F0246" w:rsidRPr="00E81DE1">
        <w:rPr>
          <w:rFonts w:eastAsia="PMingLiU"/>
          <w:sz w:val="22"/>
          <w:szCs w:val="22"/>
        </w:rPr>
        <w:t xml:space="preserve">  No less than one of the members of such Board of Appeals shall be a WV Registered Professional Architect or Engineer, or a WV Licensed General Building, Residential, Electrical, Piping, Plumbing, Mechanical or Fire Protection Contractor.</w:t>
      </w:r>
      <w:r w:rsidR="00092E4B" w:rsidRPr="00E81DE1">
        <w:rPr>
          <w:rFonts w:eastAsia="PMingLiU"/>
          <w:sz w:val="22"/>
          <w:szCs w:val="22"/>
        </w:rPr>
        <w:t>”</w:t>
      </w:r>
    </w:p>
    <w:p w14:paraId="01F4026B"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90D6198" w14:textId="04A35DD0" w:rsidR="00511F20" w:rsidRPr="001F700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sidR="00511F20" w:rsidRPr="00E81DE1">
        <w:rPr>
          <w:rFonts w:eastAsia="PMingLiU"/>
          <w:sz w:val="22"/>
          <w:szCs w:val="22"/>
        </w:rPr>
        <w:t xml:space="preserve">4.1.b.  The </w:t>
      </w:r>
      <w:r w:rsidR="00E45959" w:rsidRPr="007A6C02">
        <w:rPr>
          <w:rFonts w:eastAsia="Calibri"/>
          <w:strike/>
          <w:sz w:val="22"/>
          <w:szCs w:val="22"/>
        </w:rPr>
        <w:t>2018</w:t>
      </w:r>
      <w:r w:rsidR="00E45959" w:rsidRPr="001F7008">
        <w:rPr>
          <w:rFonts w:eastAsia="Calibri"/>
          <w:sz w:val="22"/>
          <w:szCs w:val="22"/>
        </w:rPr>
        <w:t xml:space="preserve"> </w:t>
      </w:r>
      <w:r w:rsidR="007A6C02" w:rsidRPr="007A6C02">
        <w:rPr>
          <w:rFonts w:eastAsia="Calibri"/>
          <w:sz w:val="22"/>
          <w:szCs w:val="22"/>
          <w:u w:val="single"/>
        </w:rPr>
        <w:t>2024</w:t>
      </w:r>
      <w:r w:rsidR="007A6C02">
        <w:rPr>
          <w:rFonts w:eastAsia="Calibri"/>
          <w:sz w:val="22"/>
          <w:szCs w:val="22"/>
        </w:rPr>
        <w:t xml:space="preserve"> </w:t>
      </w:r>
      <w:r w:rsidR="00511F20" w:rsidRPr="001F7008">
        <w:rPr>
          <w:rFonts w:eastAsia="PMingLiU"/>
          <w:sz w:val="22"/>
          <w:szCs w:val="22"/>
        </w:rPr>
        <w:t>edition of the International Plumbing Code.</w:t>
      </w:r>
    </w:p>
    <w:p w14:paraId="6165C9D4"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8019712" w14:textId="6EC2F347" w:rsidR="001A093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sidR="00511F20" w:rsidRPr="001F7008">
        <w:rPr>
          <w:rFonts w:eastAsia="PMingLiU"/>
          <w:sz w:val="22"/>
          <w:szCs w:val="22"/>
        </w:rPr>
        <w:t>4.1.c.  The</w:t>
      </w:r>
      <w:r w:rsidR="006327E4" w:rsidRPr="001F7008">
        <w:rPr>
          <w:rFonts w:eastAsia="PMingLiU"/>
          <w:sz w:val="22"/>
          <w:szCs w:val="22"/>
        </w:rPr>
        <w:t xml:space="preserve"> </w:t>
      </w:r>
      <w:r w:rsidR="00E45959" w:rsidRPr="007A6C02">
        <w:rPr>
          <w:rFonts w:eastAsia="Calibri"/>
          <w:strike/>
          <w:sz w:val="22"/>
          <w:szCs w:val="22"/>
        </w:rPr>
        <w:t>2018</w:t>
      </w:r>
      <w:r w:rsidR="00E45959" w:rsidRPr="001F7008">
        <w:rPr>
          <w:rFonts w:eastAsia="Calibri"/>
          <w:sz w:val="22"/>
          <w:szCs w:val="22"/>
        </w:rPr>
        <w:t xml:space="preserve"> </w:t>
      </w:r>
      <w:r w:rsidR="007A6C02" w:rsidRPr="007A6C02">
        <w:rPr>
          <w:rFonts w:eastAsia="Calibri"/>
          <w:sz w:val="22"/>
          <w:szCs w:val="22"/>
          <w:u w:val="single"/>
        </w:rPr>
        <w:t>2024</w:t>
      </w:r>
      <w:r w:rsidR="007A6C02">
        <w:rPr>
          <w:rFonts w:eastAsia="Calibri"/>
          <w:sz w:val="22"/>
          <w:szCs w:val="22"/>
        </w:rPr>
        <w:t xml:space="preserve"> </w:t>
      </w:r>
      <w:r w:rsidR="00511F20" w:rsidRPr="001F7008">
        <w:rPr>
          <w:rFonts w:eastAsia="PMingLiU"/>
          <w:sz w:val="22"/>
          <w:szCs w:val="22"/>
        </w:rPr>
        <w:t>edition of the International Mechanical Code.</w:t>
      </w:r>
      <w:r w:rsidR="00B71E55" w:rsidRPr="001F7008">
        <w:rPr>
          <w:rFonts w:eastAsia="PMingLiU"/>
          <w:sz w:val="22"/>
          <w:szCs w:val="22"/>
        </w:rPr>
        <w:t xml:space="preserve">  The following shall be in addition to the current language found in the said edition of the reference code and section:</w:t>
      </w:r>
    </w:p>
    <w:p w14:paraId="0A6F6681" w14:textId="77777777" w:rsidR="001A093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4081E7B" w14:textId="77777777" w:rsidR="001A093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sidR="00B71E55" w:rsidRPr="001F7008">
        <w:rPr>
          <w:rFonts w:eastAsia="PMingLiU"/>
          <w:sz w:val="22"/>
          <w:szCs w:val="22"/>
        </w:rPr>
        <w:t xml:space="preserve">4.1.c.1.  See International Mechanical Code, </w:t>
      </w:r>
      <w:r w:rsidR="00B71E55" w:rsidRPr="001F7008">
        <w:rPr>
          <w:rFonts w:eastAsia="Calibri"/>
          <w:sz w:val="22"/>
          <w:szCs w:val="22"/>
        </w:rPr>
        <w:t>Section 908, Cooling Towers, Evaporative Condensers and Fluid Coolers</w:t>
      </w:r>
      <w:r w:rsidR="00BF694D" w:rsidRPr="001F7008">
        <w:rPr>
          <w:rFonts w:eastAsia="Calibri"/>
          <w:sz w:val="22"/>
          <w:szCs w:val="22"/>
        </w:rPr>
        <w:t>.</w:t>
      </w:r>
    </w:p>
    <w:p w14:paraId="60E3E967" w14:textId="77777777" w:rsidR="001A093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Pr>
          <w:rFonts w:eastAsia="PMingLiU"/>
          <w:sz w:val="22"/>
          <w:szCs w:val="22"/>
        </w:rPr>
        <w:lastRenderedPageBreak/>
        <w:tab/>
      </w:r>
      <w:r>
        <w:rPr>
          <w:rFonts w:eastAsia="PMingLiU"/>
          <w:sz w:val="22"/>
          <w:szCs w:val="22"/>
        </w:rPr>
        <w:tab/>
      </w:r>
      <w:r>
        <w:rPr>
          <w:rFonts w:eastAsia="PMingLiU"/>
          <w:sz w:val="22"/>
          <w:szCs w:val="22"/>
        </w:rPr>
        <w:tab/>
      </w:r>
      <w:r>
        <w:rPr>
          <w:rFonts w:eastAsia="PMingLiU"/>
          <w:sz w:val="22"/>
          <w:szCs w:val="22"/>
        </w:rPr>
        <w:tab/>
      </w:r>
      <w:r w:rsidR="00BF694D" w:rsidRPr="001F7008">
        <w:rPr>
          <w:rFonts w:eastAsia="Calibri"/>
          <w:sz w:val="22"/>
          <w:szCs w:val="22"/>
        </w:rPr>
        <w:t xml:space="preserve">4.1.c.1.A.  </w:t>
      </w:r>
      <w:r w:rsidR="00B71E55" w:rsidRPr="001F7008">
        <w:rPr>
          <w:rFonts w:eastAsia="Calibri"/>
          <w:sz w:val="22"/>
          <w:szCs w:val="22"/>
        </w:rPr>
        <w:t>908.1 General</w:t>
      </w:r>
      <w:r w:rsidR="00BF694D" w:rsidRPr="001F7008">
        <w:rPr>
          <w:rFonts w:eastAsia="Calibri"/>
          <w:sz w:val="22"/>
          <w:szCs w:val="22"/>
        </w:rPr>
        <w:t xml:space="preserve">- </w:t>
      </w:r>
      <w:r w:rsidR="00B71E55" w:rsidRPr="001F7008">
        <w:rPr>
          <w:rFonts w:eastAsia="Calibri"/>
          <w:sz w:val="22"/>
          <w:szCs w:val="22"/>
        </w:rPr>
        <w:t>A cooling tower used in conjunction with an air-conditioning appliance shall be installed in accordance with the manufacturer’s instructions. Factory-built cooling towers shall be listed in accordance with UL 1995 or UL/CSA 60335-2-40.</w:t>
      </w:r>
    </w:p>
    <w:p w14:paraId="54160C8E" w14:textId="77777777" w:rsidR="001A093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0F50BA97" w14:textId="77777777" w:rsidR="001A093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Pr>
          <w:rFonts w:eastAsia="Calibri"/>
          <w:sz w:val="22"/>
          <w:szCs w:val="22"/>
        </w:rPr>
        <w:tab/>
      </w:r>
      <w:r>
        <w:rPr>
          <w:rFonts w:eastAsia="Calibri"/>
          <w:sz w:val="22"/>
          <w:szCs w:val="22"/>
        </w:rPr>
        <w:tab/>
      </w:r>
      <w:r>
        <w:rPr>
          <w:rFonts w:eastAsia="Calibri"/>
          <w:sz w:val="22"/>
          <w:szCs w:val="22"/>
        </w:rPr>
        <w:tab/>
      </w:r>
      <w:r>
        <w:rPr>
          <w:rFonts w:eastAsia="Calibri"/>
          <w:sz w:val="22"/>
          <w:szCs w:val="22"/>
        </w:rPr>
        <w:tab/>
      </w:r>
      <w:r w:rsidR="00BF694D" w:rsidRPr="001F7008">
        <w:rPr>
          <w:rFonts w:eastAsia="Calibri"/>
          <w:sz w:val="22"/>
          <w:szCs w:val="22"/>
        </w:rPr>
        <w:t xml:space="preserve">4.1.c.1.B.  </w:t>
      </w:r>
      <w:r w:rsidR="00B71E55" w:rsidRPr="001F7008">
        <w:rPr>
          <w:rFonts w:eastAsia="Calibri"/>
          <w:sz w:val="22"/>
          <w:szCs w:val="22"/>
        </w:rPr>
        <w:t>Section 916 Pool and Spa Heaters</w:t>
      </w:r>
    </w:p>
    <w:p w14:paraId="1C9C4B39" w14:textId="77777777" w:rsidR="001A093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59302341" w14:textId="77777777" w:rsidR="001A093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Pr>
          <w:rFonts w:eastAsia="Calibri"/>
          <w:sz w:val="22"/>
          <w:szCs w:val="22"/>
        </w:rPr>
        <w:tab/>
      </w:r>
      <w:r>
        <w:rPr>
          <w:rFonts w:eastAsia="Calibri"/>
          <w:sz w:val="22"/>
          <w:szCs w:val="22"/>
        </w:rPr>
        <w:tab/>
      </w:r>
      <w:r>
        <w:rPr>
          <w:rFonts w:eastAsia="Calibri"/>
          <w:sz w:val="22"/>
          <w:szCs w:val="22"/>
        </w:rPr>
        <w:tab/>
      </w:r>
      <w:r>
        <w:rPr>
          <w:rFonts w:eastAsia="Calibri"/>
          <w:sz w:val="22"/>
          <w:szCs w:val="22"/>
        </w:rPr>
        <w:tab/>
      </w:r>
      <w:r>
        <w:rPr>
          <w:rFonts w:eastAsia="Calibri"/>
          <w:sz w:val="22"/>
          <w:szCs w:val="22"/>
        </w:rPr>
        <w:tab/>
      </w:r>
      <w:r w:rsidR="00BF694D" w:rsidRPr="001F7008">
        <w:rPr>
          <w:rFonts w:eastAsia="Calibri"/>
          <w:sz w:val="22"/>
          <w:szCs w:val="22"/>
        </w:rPr>
        <w:t>4.1.c.1.B.</w:t>
      </w:r>
      <w:r w:rsidR="00E31644" w:rsidRPr="001F7008">
        <w:rPr>
          <w:rFonts w:eastAsia="Calibri"/>
          <w:sz w:val="22"/>
          <w:szCs w:val="22"/>
        </w:rPr>
        <w:t xml:space="preserve">1. </w:t>
      </w:r>
      <w:r w:rsidR="00BF694D" w:rsidRPr="001F7008">
        <w:rPr>
          <w:rFonts w:eastAsia="Calibri"/>
          <w:sz w:val="22"/>
          <w:szCs w:val="22"/>
        </w:rPr>
        <w:t xml:space="preserve"> </w:t>
      </w:r>
      <w:r w:rsidR="00B71E55" w:rsidRPr="001F7008">
        <w:rPr>
          <w:rFonts w:eastAsia="Calibri"/>
          <w:sz w:val="22"/>
          <w:szCs w:val="22"/>
        </w:rPr>
        <w:t>916.1 General</w:t>
      </w:r>
      <w:r w:rsidR="00BF694D" w:rsidRPr="001F7008">
        <w:rPr>
          <w:rFonts w:eastAsia="Calibri"/>
          <w:sz w:val="22"/>
          <w:szCs w:val="22"/>
        </w:rPr>
        <w:t xml:space="preserve">- </w:t>
      </w:r>
      <w:r w:rsidR="00B71E55" w:rsidRPr="001F7008">
        <w:rPr>
          <w:rFonts w:eastAsia="Calibri"/>
          <w:sz w:val="22"/>
          <w:szCs w:val="22"/>
        </w:rPr>
        <w:t>Pool and spa heaters shall be installed in accordance with the manufacturer's instructions. Oil-fired pool and spa heaters shall be tested in accordance with UL 1261. Pool and spa heat pump water heaters shall comply with UL 1995, UL/CSA 60335-2-40 or CSA C22.2 No. 236.</w:t>
      </w:r>
    </w:p>
    <w:p w14:paraId="7A11ED4D" w14:textId="77777777" w:rsidR="001A093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15DC8935" w14:textId="77777777" w:rsidR="001A093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Pr>
          <w:rFonts w:eastAsia="Calibri"/>
          <w:sz w:val="22"/>
          <w:szCs w:val="22"/>
        </w:rPr>
        <w:tab/>
      </w:r>
      <w:r>
        <w:rPr>
          <w:rFonts w:eastAsia="Calibri"/>
          <w:sz w:val="22"/>
          <w:szCs w:val="22"/>
        </w:rPr>
        <w:tab/>
      </w:r>
      <w:r>
        <w:rPr>
          <w:rFonts w:eastAsia="Calibri"/>
          <w:sz w:val="22"/>
          <w:szCs w:val="22"/>
        </w:rPr>
        <w:tab/>
      </w:r>
      <w:r>
        <w:rPr>
          <w:rFonts w:eastAsia="Calibri"/>
          <w:sz w:val="22"/>
          <w:szCs w:val="22"/>
        </w:rPr>
        <w:tab/>
      </w:r>
      <w:r>
        <w:rPr>
          <w:rFonts w:eastAsia="Calibri"/>
          <w:sz w:val="22"/>
          <w:szCs w:val="22"/>
        </w:rPr>
        <w:tab/>
      </w:r>
      <w:r>
        <w:rPr>
          <w:rFonts w:eastAsia="Calibri"/>
          <w:sz w:val="22"/>
          <w:szCs w:val="22"/>
        </w:rPr>
        <w:tab/>
      </w:r>
      <w:r w:rsidR="00BF694D" w:rsidRPr="001F7008">
        <w:rPr>
          <w:rFonts w:eastAsia="Calibri"/>
          <w:sz w:val="22"/>
          <w:szCs w:val="22"/>
        </w:rPr>
        <w:t>4.1.c.1.B.</w:t>
      </w:r>
      <w:r w:rsidR="00E31644" w:rsidRPr="001F7008">
        <w:rPr>
          <w:rFonts w:eastAsia="Calibri"/>
          <w:sz w:val="22"/>
          <w:szCs w:val="22"/>
        </w:rPr>
        <w:t>1.(a).</w:t>
      </w:r>
      <w:r w:rsidR="00BF694D" w:rsidRPr="001F7008">
        <w:rPr>
          <w:rFonts w:eastAsia="Calibri"/>
          <w:sz w:val="22"/>
          <w:szCs w:val="22"/>
        </w:rPr>
        <w:t xml:space="preserve">  </w:t>
      </w:r>
      <w:r w:rsidR="00B71E55" w:rsidRPr="001F7008">
        <w:rPr>
          <w:rFonts w:eastAsia="Calibri"/>
          <w:sz w:val="22"/>
          <w:szCs w:val="22"/>
        </w:rPr>
        <w:t>Exception: Portable residential spas and portable residential exercise spas shall comply with UL 1563 or CSA C22.2 No. 218.1.</w:t>
      </w:r>
    </w:p>
    <w:p w14:paraId="36DF3EFE" w14:textId="77777777" w:rsidR="001A093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57279ABB" w14:textId="77777777" w:rsidR="001A093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Pr>
          <w:rFonts w:eastAsia="Calibri"/>
          <w:sz w:val="22"/>
          <w:szCs w:val="22"/>
        </w:rPr>
        <w:tab/>
      </w:r>
      <w:r>
        <w:rPr>
          <w:rFonts w:eastAsia="Calibri"/>
          <w:sz w:val="22"/>
          <w:szCs w:val="22"/>
        </w:rPr>
        <w:tab/>
      </w:r>
      <w:r>
        <w:rPr>
          <w:rFonts w:eastAsia="Calibri"/>
          <w:sz w:val="22"/>
          <w:szCs w:val="22"/>
        </w:rPr>
        <w:tab/>
      </w:r>
      <w:r>
        <w:rPr>
          <w:rFonts w:eastAsia="Calibri"/>
          <w:sz w:val="22"/>
          <w:szCs w:val="22"/>
        </w:rPr>
        <w:tab/>
      </w:r>
      <w:r w:rsidR="00BF694D" w:rsidRPr="001F7008">
        <w:rPr>
          <w:rFonts w:eastAsia="Calibri"/>
          <w:sz w:val="22"/>
          <w:szCs w:val="22"/>
        </w:rPr>
        <w:t xml:space="preserve">4.1.c.1.C.  </w:t>
      </w:r>
      <w:r w:rsidR="00B71E55" w:rsidRPr="001F7008">
        <w:rPr>
          <w:rFonts w:eastAsia="Calibri"/>
          <w:sz w:val="22"/>
          <w:szCs w:val="22"/>
        </w:rPr>
        <w:t>Section 918 Forced-Air Warm-Air Furnaces</w:t>
      </w:r>
    </w:p>
    <w:p w14:paraId="1DE9C7F2" w14:textId="77777777" w:rsidR="001A093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61A874D7" w14:textId="77777777" w:rsidR="001A093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Pr>
          <w:rFonts w:eastAsia="Calibri"/>
          <w:sz w:val="22"/>
          <w:szCs w:val="22"/>
        </w:rPr>
        <w:tab/>
      </w:r>
      <w:r>
        <w:rPr>
          <w:rFonts w:eastAsia="Calibri"/>
          <w:sz w:val="22"/>
          <w:szCs w:val="22"/>
        </w:rPr>
        <w:tab/>
      </w:r>
      <w:r>
        <w:rPr>
          <w:rFonts w:eastAsia="Calibri"/>
          <w:sz w:val="22"/>
          <w:szCs w:val="22"/>
        </w:rPr>
        <w:tab/>
      </w:r>
      <w:r>
        <w:rPr>
          <w:rFonts w:eastAsia="Calibri"/>
          <w:sz w:val="22"/>
          <w:szCs w:val="22"/>
        </w:rPr>
        <w:tab/>
      </w:r>
      <w:r>
        <w:rPr>
          <w:rFonts w:eastAsia="Calibri"/>
          <w:sz w:val="22"/>
          <w:szCs w:val="22"/>
        </w:rPr>
        <w:tab/>
      </w:r>
      <w:r w:rsidR="00BF694D" w:rsidRPr="001F7008">
        <w:rPr>
          <w:rFonts w:eastAsia="Calibri"/>
          <w:sz w:val="22"/>
          <w:szCs w:val="22"/>
        </w:rPr>
        <w:t>4.1.c.1.C.1.</w:t>
      </w:r>
      <w:r>
        <w:rPr>
          <w:rFonts w:eastAsia="Calibri"/>
          <w:sz w:val="22"/>
          <w:szCs w:val="22"/>
        </w:rPr>
        <w:t xml:space="preserve"> </w:t>
      </w:r>
      <w:r w:rsidR="00BF694D" w:rsidRPr="001F7008">
        <w:rPr>
          <w:rFonts w:eastAsia="Calibri"/>
          <w:sz w:val="22"/>
          <w:szCs w:val="22"/>
        </w:rPr>
        <w:t xml:space="preserve"> </w:t>
      </w:r>
      <w:r w:rsidR="00B71E55" w:rsidRPr="001F7008">
        <w:rPr>
          <w:rFonts w:eastAsia="Calibri"/>
          <w:sz w:val="22"/>
          <w:szCs w:val="22"/>
        </w:rPr>
        <w:t>918.1 Forced-Air furnaces</w:t>
      </w:r>
      <w:r w:rsidR="00BF694D" w:rsidRPr="001F7008">
        <w:rPr>
          <w:rFonts w:eastAsia="Calibri"/>
          <w:sz w:val="22"/>
          <w:szCs w:val="22"/>
        </w:rPr>
        <w:t xml:space="preserve">- </w:t>
      </w:r>
      <w:r w:rsidR="00B71E55" w:rsidRPr="001F7008">
        <w:rPr>
          <w:rFonts w:eastAsia="Calibri"/>
          <w:sz w:val="22"/>
          <w:szCs w:val="22"/>
        </w:rPr>
        <w:t xml:space="preserve">Oil-fired furnaces shall be tested in accordance with UL 727. Electric furnaces shall be tested in accordance with UL 1995 or UL/CSA 60335-2-40. Solid fuel furnaces shall be tested in accordance with UL 391. Forced-air furnaces shall be installed in accordance with the listings and the manufacturer’s instructions. </w:t>
      </w:r>
    </w:p>
    <w:p w14:paraId="470DBC43" w14:textId="77777777" w:rsidR="001A093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105FE375" w14:textId="77777777" w:rsidR="001A093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Pr>
          <w:rFonts w:eastAsia="Calibri"/>
          <w:sz w:val="22"/>
          <w:szCs w:val="22"/>
        </w:rPr>
        <w:tab/>
      </w:r>
      <w:r>
        <w:rPr>
          <w:rFonts w:eastAsia="Calibri"/>
          <w:sz w:val="22"/>
          <w:szCs w:val="22"/>
        </w:rPr>
        <w:tab/>
      </w:r>
      <w:r>
        <w:rPr>
          <w:rFonts w:eastAsia="Calibri"/>
          <w:sz w:val="22"/>
          <w:szCs w:val="22"/>
        </w:rPr>
        <w:tab/>
      </w:r>
      <w:r>
        <w:rPr>
          <w:rFonts w:eastAsia="Calibri"/>
          <w:sz w:val="22"/>
          <w:szCs w:val="22"/>
        </w:rPr>
        <w:tab/>
      </w:r>
      <w:r>
        <w:rPr>
          <w:rFonts w:eastAsia="Calibri"/>
          <w:sz w:val="22"/>
          <w:szCs w:val="22"/>
        </w:rPr>
        <w:tab/>
      </w:r>
      <w:r w:rsidR="00BF694D" w:rsidRPr="001F7008">
        <w:rPr>
          <w:rFonts w:eastAsia="Calibri"/>
          <w:sz w:val="22"/>
          <w:szCs w:val="22"/>
        </w:rPr>
        <w:t>4.1.c.1.C.2.  1</w:t>
      </w:r>
      <w:r w:rsidR="00B71E55" w:rsidRPr="001F7008">
        <w:rPr>
          <w:rFonts w:eastAsia="Calibri"/>
          <w:sz w:val="22"/>
          <w:szCs w:val="22"/>
        </w:rPr>
        <w:t>918.2 Heat Pumps</w:t>
      </w:r>
      <w:r w:rsidR="00BF694D" w:rsidRPr="001F7008">
        <w:rPr>
          <w:rFonts w:eastAsia="Calibri"/>
          <w:sz w:val="22"/>
          <w:szCs w:val="22"/>
        </w:rPr>
        <w:t xml:space="preserve">- </w:t>
      </w:r>
      <w:r w:rsidR="00B71E55" w:rsidRPr="001F7008">
        <w:rPr>
          <w:rFonts w:eastAsia="Calibri"/>
          <w:sz w:val="22"/>
          <w:szCs w:val="22"/>
        </w:rPr>
        <w:t>Electric heat pumps shall be tested in accordance with UL 1995 or UL/CSA 60335-2-40.</w:t>
      </w:r>
    </w:p>
    <w:p w14:paraId="740F8184" w14:textId="77777777" w:rsidR="001A093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5D037DA3" w14:textId="77777777" w:rsidR="001A093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Pr>
          <w:rFonts w:eastAsia="Calibri"/>
          <w:sz w:val="22"/>
          <w:szCs w:val="22"/>
        </w:rPr>
        <w:tab/>
      </w:r>
      <w:r>
        <w:rPr>
          <w:rFonts w:eastAsia="Calibri"/>
          <w:sz w:val="22"/>
          <w:szCs w:val="22"/>
        </w:rPr>
        <w:tab/>
      </w:r>
      <w:r>
        <w:rPr>
          <w:rFonts w:eastAsia="Calibri"/>
          <w:sz w:val="22"/>
          <w:szCs w:val="22"/>
        </w:rPr>
        <w:tab/>
      </w:r>
      <w:r>
        <w:rPr>
          <w:rFonts w:eastAsia="Calibri"/>
          <w:sz w:val="22"/>
          <w:szCs w:val="22"/>
        </w:rPr>
        <w:tab/>
      </w:r>
      <w:r w:rsidR="00BF694D" w:rsidRPr="001F7008">
        <w:rPr>
          <w:rFonts w:eastAsia="Calibri"/>
          <w:sz w:val="22"/>
          <w:szCs w:val="22"/>
        </w:rPr>
        <w:t xml:space="preserve">4.1.c.1.D.  </w:t>
      </w:r>
      <w:r w:rsidR="00B71E55" w:rsidRPr="001F7008">
        <w:rPr>
          <w:rFonts w:eastAsia="Calibri"/>
          <w:sz w:val="22"/>
          <w:szCs w:val="22"/>
        </w:rPr>
        <w:t>Section 1101 General</w:t>
      </w:r>
    </w:p>
    <w:p w14:paraId="60350338" w14:textId="77777777" w:rsidR="001A093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5425D468" w14:textId="02A91DEA" w:rsidR="001761EA" w:rsidRPr="001761EA" w:rsidRDefault="001A0938" w:rsidP="00EC264E">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Pr>
          <w:rFonts w:eastAsia="Calibri"/>
          <w:sz w:val="22"/>
          <w:szCs w:val="22"/>
        </w:rPr>
        <w:tab/>
      </w:r>
      <w:r>
        <w:rPr>
          <w:rFonts w:eastAsia="Calibri"/>
          <w:sz w:val="22"/>
          <w:szCs w:val="22"/>
        </w:rPr>
        <w:tab/>
      </w:r>
      <w:r>
        <w:rPr>
          <w:rFonts w:eastAsia="Calibri"/>
          <w:sz w:val="22"/>
          <w:szCs w:val="22"/>
        </w:rPr>
        <w:tab/>
      </w:r>
      <w:r>
        <w:rPr>
          <w:rFonts w:eastAsia="Calibri"/>
          <w:sz w:val="22"/>
          <w:szCs w:val="22"/>
        </w:rPr>
        <w:tab/>
      </w:r>
      <w:r>
        <w:rPr>
          <w:rFonts w:eastAsia="Calibri"/>
          <w:sz w:val="22"/>
          <w:szCs w:val="22"/>
        </w:rPr>
        <w:tab/>
      </w:r>
      <w:r w:rsidR="00BF694D" w:rsidRPr="001F7008">
        <w:rPr>
          <w:rFonts w:eastAsia="Calibri"/>
          <w:sz w:val="22"/>
          <w:szCs w:val="22"/>
        </w:rPr>
        <w:t xml:space="preserve">4.1.c.1.D.1. </w:t>
      </w:r>
      <w:r w:rsidR="001761EA" w:rsidRPr="001761EA">
        <w:rPr>
          <w:rFonts w:eastAsia="Calibri"/>
          <w:sz w:val="22"/>
          <w:szCs w:val="22"/>
          <w:u w:val="single"/>
        </w:rPr>
        <w:t>1101.1.1</w:t>
      </w:r>
      <w:r w:rsidR="001761EA" w:rsidRPr="001761EA">
        <w:rPr>
          <w:rFonts w:eastAsia="Calibri"/>
          <w:sz w:val="22"/>
          <w:szCs w:val="22"/>
        </w:rPr>
        <w:t xml:space="preserve"> </w:t>
      </w:r>
      <w:r w:rsidR="001761EA" w:rsidRPr="001761EA">
        <w:rPr>
          <w:rFonts w:eastAsia="Calibri"/>
          <w:sz w:val="22"/>
          <w:szCs w:val="22"/>
          <w:u w:val="single"/>
        </w:rPr>
        <w:t>Refrigerants other than ammonia.  Refrigeration systems using a refrigerant other than ammonia shall comply with this chapter, ASHRAE 15 or ASHRAE 15.2 as applicable Refrigeration systems containing carbon dioxide as the refrigeration shall also comply with IIAR CO2.</w:t>
      </w:r>
    </w:p>
    <w:p w14:paraId="526C7F0F" w14:textId="77777777" w:rsidR="001761EA" w:rsidRDefault="001761EA" w:rsidP="001761EA">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58FF22DD" w14:textId="77C818CE" w:rsidR="001761EA" w:rsidRPr="001761EA" w:rsidRDefault="001761EA" w:rsidP="001761EA">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trike/>
          <w:sz w:val="22"/>
          <w:szCs w:val="22"/>
        </w:rPr>
      </w:pPr>
      <w:r w:rsidRPr="001761EA">
        <w:rPr>
          <w:rFonts w:eastAsia="Calibri"/>
          <w:strike/>
          <w:sz w:val="22"/>
          <w:szCs w:val="22"/>
        </w:rPr>
        <w:t>1101.2 Factory-Built Equipment and Appliances- Listed and labeled self-contained, factory-built equipment and appliances shall be tested in accordance with UL 207, 412, 471, 1995, UL/CSA 60335-2-40, or UL/CSA 60335-2-89. Such equipment and appliances are deemed to meet the design, manufacture and factory test requirements of this code if installed in accordance with their listing and the manufacturer’s instructions.</w:t>
      </w:r>
    </w:p>
    <w:p w14:paraId="4EE9539F" w14:textId="77777777" w:rsidR="001761EA" w:rsidRPr="001761EA" w:rsidRDefault="001761EA" w:rsidP="001761EA">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6839E4B5" w14:textId="77777777" w:rsidR="001761EA" w:rsidRPr="001761EA" w:rsidRDefault="001761EA" w:rsidP="001761EA">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1761EA">
        <w:rPr>
          <w:rFonts w:eastAsia="Calibri"/>
          <w:sz w:val="22"/>
          <w:szCs w:val="22"/>
        </w:rPr>
        <w:tab/>
      </w:r>
      <w:r w:rsidRPr="001761EA">
        <w:rPr>
          <w:rFonts w:eastAsia="Calibri"/>
          <w:sz w:val="22"/>
          <w:szCs w:val="22"/>
        </w:rPr>
        <w:tab/>
      </w:r>
      <w:r w:rsidRPr="001761EA">
        <w:rPr>
          <w:rFonts w:eastAsia="Calibri"/>
          <w:sz w:val="22"/>
          <w:szCs w:val="22"/>
        </w:rPr>
        <w:tab/>
      </w:r>
      <w:r w:rsidRPr="001761EA">
        <w:rPr>
          <w:rFonts w:eastAsia="Calibri"/>
          <w:sz w:val="22"/>
          <w:szCs w:val="22"/>
        </w:rPr>
        <w:tab/>
      </w:r>
      <w:r w:rsidRPr="001761EA">
        <w:rPr>
          <w:rFonts w:eastAsia="Calibri"/>
          <w:sz w:val="22"/>
          <w:szCs w:val="22"/>
        </w:rPr>
        <w:tab/>
        <w:t xml:space="preserve">4.1.c.1.D.2. </w:t>
      </w:r>
      <w:r w:rsidRPr="001761EA">
        <w:rPr>
          <w:rFonts w:eastAsia="Calibri"/>
          <w:sz w:val="22"/>
          <w:szCs w:val="22"/>
          <w:u w:val="single"/>
        </w:rPr>
        <w:t>1107.4</w:t>
      </w:r>
      <w:r w:rsidRPr="001761EA">
        <w:rPr>
          <w:rFonts w:eastAsia="Calibri"/>
          <w:sz w:val="22"/>
          <w:szCs w:val="22"/>
        </w:rPr>
        <w:t xml:space="preserve"> </w:t>
      </w:r>
      <w:r w:rsidRPr="001761EA">
        <w:rPr>
          <w:rFonts w:eastAsia="Calibri"/>
          <w:sz w:val="22"/>
          <w:szCs w:val="22"/>
          <w:u w:val="single"/>
        </w:rPr>
        <w:t xml:space="preserve">Piping materials standards.  Refrigerant </w:t>
      </w:r>
      <w:proofErr w:type="gramStart"/>
      <w:r w:rsidRPr="001761EA">
        <w:rPr>
          <w:rFonts w:eastAsia="Calibri"/>
          <w:sz w:val="22"/>
          <w:szCs w:val="22"/>
          <w:u w:val="single"/>
        </w:rPr>
        <w:t>pipe</w:t>
      </w:r>
      <w:proofErr w:type="gramEnd"/>
      <w:r w:rsidRPr="001761EA">
        <w:rPr>
          <w:rFonts w:eastAsia="Calibri"/>
          <w:sz w:val="22"/>
          <w:szCs w:val="22"/>
          <w:u w:val="single"/>
        </w:rPr>
        <w:t xml:space="preserve"> shall conform to one or more of the standards listed in Table 1107.4.  For refrigeration systems used in residential occupancies serving only a single family dwelling unit or sleeping unit, refrigerant piping and tubing shall be limited to aluminum, copper, and copper alloy.  The exterior of the pipe shall be protected from corrosion and degradation.</w:t>
      </w:r>
    </w:p>
    <w:p w14:paraId="1007EDD1" w14:textId="77777777" w:rsidR="001761EA" w:rsidRPr="001761EA" w:rsidRDefault="001761EA" w:rsidP="001761EA">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1B3B1A48" w14:textId="21D27433" w:rsidR="001761EA" w:rsidRPr="001761EA" w:rsidRDefault="001761EA" w:rsidP="001761EA">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1761EA">
        <w:rPr>
          <w:rFonts w:eastAsia="Calibri"/>
          <w:sz w:val="22"/>
          <w:szCs w:val="22"/>
        </w:rPr>
        <w:tab/>
      </w:r>
      <w:r w:rsidRPr="001761EA">
        <w:rPr>
          <w:rFonts w:eastAsia="Calibri"/>
          <w:sz w:val="22"/>
          <w:szCs w:val="22"/>
        </w:rPr>
        <w:tab/>
      </w:r>
      <w:r w:rsidRPr="001761EA">
        <w:rPr>
          <w:rFonts w:eastAsia="Calibri"/>
          <w:sz w:val="22"/>
          <w:szCs w:val="22"/>
        </w:rPr>
        <w:tab/>
      </w:r>
      <w:r w:rsidRPr="001761EA">
        <w:rPr>
          <w:rFonts w:eastAsia="Calibri"/>
          <w:sz w:val="22"/>
          <w:szCs w:val="22"/>
        </w:rPr>
        <w:tab/>
      </w:r>
      <w:r w:rsidRPr="001761EA">
        <w:rPr>
          <w:rFonts w:eastAsia="Calibri"/>
          <w:sz w:val="22"/>
          <w:szCs w:val="22"/>
        </w:rPr>
        <w:tab/>
      </w:r>
      <w:r w:rsidRPr="001761EA">
        <w:rPr>
          <w:rFonts w:eastAsia="Calibri"/>
          <w:sz w:val="22"/>
          <w:szCs w:val="22"/>
          <w:u w:val="single"/>
        </w:rPr>
        <w:t xml:space="preserve">4.1.c.1.D.3. 1107.5 Pipe fittings. Refrigerant pipe fittings shall be </w:t>
      </w:r>
      <w:r w:rsidRPr="001761EA">
        <w:rPr>
          <w:rFonts w:eastAsia="Calibri"/>
          <w:i/>
          <w:iCs/>
          <w:sz w:val="22"/>
          <w:szCs w:val="22"/>
          <w:u w:val="single"/>
        </w:rPr>
        <w:t>approved</w:t>
      </w:r>
      <w:r w:rsidRPr="001761EA">
        <w:rPr>
          <w:rFonts w:eastAsia="Calibri"/>
          <w:sz w:val="22"/>
          <w:szCs w:val="22"/>
          <w:u w:val="single"/>
        </w:rPr>
        <w:t xml:space="preserve"> for installation with the piping materials to be installed, and shall conform to one of more of the standards listed in </w:t>
      </w:r>
      <w:hyperlink r:id="rId7" w:history="1">
        <w:r w:rsidRPr="001761EA">
          <w:rPr>
            <w:rStyle w:val="Hyperlink"/>
            <w:rFonts w:eastAsia="Calibri"/>
            <w:color w:val="000000" w:themeColor="text1"/>
            <w:sz w:val="22"/>
            <w:szCs w:val="22"/>
          </w:rPr>
          <w:t>Table 1107.5</w:t>
        </w:r>
      </w:hyperlink>
      <w:r w:rsidRPr="001761EA">
        <w:rPr>
          <w:rFonts w:eastAsia="Calibri"/>
          <w:color w:val="000000" w:themeColor="text1"/>
          <w:sz w:val="22"/>
          <w:szCs w:val="22"/>
          <w:u w:val="single"/>
        </w:rPr>
        <w:t xml:space="preserve"> or shall be </w:t>
      </w:r>
      <w:r w:rsidRPr="001761EA">
        <w:rPr>
          <w:rFonts w:eastAsia="Calibri"/>
          <w:i/>
          <w:iCs/>
          <w:color w:val="000000" w:themeColor="text1"/>
          <w:sz w:val="22"/>
          <w:szCs w:val="22"/>
          <w:u w:val="single"/>
        </w:rPr>
        <w:t>listed</w:t>
      </w:r>
      <w:r w:rsidRPr="001761EA">
        <w:rPr>
          <w:rFonts w:eastAsia="Calibri"/>
          <w:color w:val="000000" w:themeColor="text1"/>
          <w:sz w:val="22"/>
          <w:szCs w:val="22"/>
          <w:u w:val="single"/>
        </w:rPr>
        <w:t xml:space="preserve"> and </w:t>
      </w:r>
      <w:r w:rsidRPr="001761EA">
        <w:rPr>
          <w:rFonts w:eastAsia="Calibri"/>
          <w:i/>
          <w:iCs/>
          <w:color w:val="000000" w:themeColor="text1"/>
          <w:sz w:val="22"/>
          <w:szCs w:val="22"/>
          <w:u w:val="single"/>
        </w:rPr>
        <w:t>labeled</w:t>
      </w:r>
      <w:r w:rsidRPr="001761EA">
        <w:rPr>
          <w:rFonts w:eastAsia="Calibri"/>
          <w:color w:val="000000" w:themeColor="text1"/>
          <w:sz w:val="22"/>
          <w:szCs w:val="22"/>
          <w:u w:val="single"/>
        </w:rPr>
        <w:t xml:space="preserve"> as complying with </w:t>
      </w:r>
      <w:hyperlink r:id="rId8" w:history="1">
        <w:r w:rsidRPr="001761EA">
          <w:rPr>
            <w:rStyle w:val="Hyperlink"/>
            <w:rFonts w:eastAsia="Calibri"/>
            <w:color w:val="000000" w:themeColor="text1"/>
            <w:sz w:val="22"/>
            <w:szCs w:val="22"/>
          </w:rPr>
          <w:t>UL 207</w:t>
        </w:r>
      </w:hyperlink>
      <w:r w:rsidRPr="001761EA">
        <w:rPr>
          <w:rFonts w:eastAsia="Calibri"/>
          <w:color w:val="000000" w:themeColor="text1"/>
          <w:sz w:val="22"/>
          <w:szCs w:val="22"/>
          <w:u w:val="single"/>
        </w:rPr>
        <w:t xml:space="preserve">. </w:t>
      </w:r>
      <w:r w:rsidRPr="001761EA">
        <w:rPr>
          <w:rFonts w:eastAsia="Calibri"/>
          <w:sz w:val="22"/>
          <w:szCs w:val="22"/>
          <w:u w:val="single"/>
        </w:rPr>
        <w:t xml:space="preserve">For refrigeration  systems used in residential occupancies serving </w:t>
      </w:r>
      <w:r w:rsidR="00354021" w:rsidRPr="001761EA">
        <w:rPr>
          <w:rFonts w:eastAsia="Calibri"/>
          <w:sz w:val="22"/>
          <w:szCs w:val="22"/>
          <w:u w:val="single"/>
        </w:rPr>
        <w:t>only a</w:t>
      </w:r>
      <w:r w:rsidRPr="001761EA">
        <w:rPr>
          <w:rFonts w:eastAsia="Calibri"/>
          <w:sz w:val="22"/>
          <w:szCs w:val="22"/>
          <w:u w:val="single"/>
        </w:rPr>
        <w:t xml:space="preserve"> single dwelling unit or sleeping unit refrigerant fittings shall be limited to only aluminum, copper, copper alloys, stainless steel, and steel.</w:t>
      </w:r>
    </w:p>
    <w:p w14:paraId="456C0E34" w14:textId="77777777" w:rsidR="001761EA" w:rsidRPr="001761EA" w:rsidRDefault="001761EA" w:rsidP="001761EA">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5D69B6C2" w14:textId="77777777" w:rsidR="001761EA" w:rsidRPr="001761EA" w:rsidRDefault="001761EA" w:rsidP="001761EA">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1761EA">
        <w:rPr>
          <w:rFonts w:eastAsia="Calibri"/>
          <w:sz w:val="22"/>
          <w:szCs w:val="22"/>
        </w:rPr>
        <w:tab/>
      </w:r>
      <w:r w:rsidRPr="001761EA">
        <w:rPr>
          <w:rFonts w:eastAsia="Calibri"/>
          <w:sz w:val="22"/>
          <w:szCs w:val="22"/>
        </w:rPr>
        <w:tab/>
      </w:r>
      <w:r w:rsidRPr="001761EA">
        <w:rPr>
          <w:rFonts w:eastAsia="Calibri"/>
          <w:sz w:val="22"/>
          <w:szCs w:val="22"/>
        </w:rPr>
        <w:tab/>
      </w:r>
      <w:r w:rsidRPr="001761EA">
        <w:rPr>
          <w:rFonts w:eastAsia="Calibri"/>
          <w:sz w:val="22"/>
          <w:szCs w:val="22"/>
        </w:rPr>
        <w:tab/>
      </w:r>
      <w:r w:rsidRPr="001761EA">
        <w:rPr>
          <w:rFonts w:eastAsia="Calibri"/>
          <w:sz w:val="22"/>
          <w:szCs w:val="22"/>
        </w:rPr>
        <w:tab/>
      </w:r>
      <w:r w:rsidRPr="001761EA">
        <w:rPr>
          <w:rFonts w:eastAsia="Calibri"/>
          <w:sz w:val="22"/>
          <w:szCs w:val="22"/>
          <w:u w:val="single"/>
        </w:rPr>
        <w:t xml:space="preserve">4.1.c.1.D.4.  1109.3.2. Shaft ventilation. Refrigerant pipe shafts with systems using </w:t>
      </w:r>
      <w:r w:rsidRPr="001761EA">
        <w:rPr>
          <w:rFonts w:eastAsia="Calibri"/>
          <w:color w:val="000000" w:themeColor="text1"/>
          <w:sz w:val="22"/>
          <w:szCs w:val="22"/>
          <w:u w:val="single"/>
        </w:rPr>
        <w:t xml:space="preserve">Group A2L or B2L refrigerant shall be naturally or mechanically ventilated. Refrigerant pipe shafts with </w:t>
      </w:r>
      <w:r w:rsidRPr="001761EA">
        <w:rPr>
          <w:rFonts w:eastAsia="Calibri"/>
          <w:color w:val="000000" w:themeColor="text1"/>
          <w:sz w:val="22"/>
          <w:szCs w:val="22"/>
          <w:u w:val="single"/>
        </w:rPr>
        <w:lastRenderedPageBreak/>
        <w:t xml:space="preserve">one or more systems using any Group A2, A3, B2 or B3 refrigerant shall be continuously mechanically ventilated and shall include a refrigerant detector. The shaft ventilation exhaust outlet shall comply with </w:t>
      </w:r>
      <w:hyperlink r:id="rId9" w:history="1">
        <w:r w:rsidRPr="001761EA">
          <w:rPr>
            <w:rStyle w:val="Hyperlink"/>
            <w:rFonts w:eastAsia="Calibri"/>
            <w:color w:val="000000" w:themeColor="text1"/>
            <w:sz w:val="22"/>
            <w:szCs w:val="22"/>
          </w:rPr>
          <w:t>Section 501.3.1</w:t>
        </w:r>
      </w:hyperlink>
      <w:r w:rsidRPr="001761EA">
        <w:rPr>
          <w:rFonts w:eastAsia="Calibri"/>
          <w:color w:val="000000" w:themeColor="text1"/>
          <w:sz w:val="22"/>
          <w:szCs w:val="22"/>
          <w:u w:val="single"/>
        </w:rPr>
        <w:t xml:space="preserve">. Naturally ventilated shafts shall have a pipe, duct or conduit not less than 4 inches (102 mm) in diameter that connects to the lowest point of the shaft and extends to the outdoors. The pipe, duct or conduit shall be level or pitched downward to the outdoors. Mechanically ventilated shafts shall have a minimum airflow velocity in accordance with </w:t>
      </w:r>
      <w:hyperlink r:id="rId10" w:history="1">
        <w:r w:rsidRPr="001761EA">
          <w:rPr>
            <w:rStyle w:val="Hyperlink"/>
            <w:rFonts w:eastAsia="Calibri"/>
            <w:color w:val="000000" w:themeColor="text1"/>
            <w:sz w:val="22"/>
            <w:szCs w:val="22"/>
          </w:rPr>
          <w:t>Table 1109.3.2</w:t>
        </w:r>
      </w:hyperlink>
      <w:r w:rsidRPr="001761EA">
        <w:rPr>
          <w:rFonts w:eastAsia="Calibri"/>
          <w:color w:val="000000" w:themeColor="text1"/>
          <w:sz w:val="22"/>
          <w:szCs w:val="22"/>
          <w:u w:val="single"/>
        </w:rPr>
        <w:t xml:space="preserve">. The mechanical ventilation shall be continuously operated or activated by a </w:t>
      </w:r>
      <w:proofErr w:type="gramStart"/>
      <w:r w:rsidRPr="001761EA">
        <w:rPr>
          <w:rFonts w:eastAsia="Calibri"/>
          <w:color w:val="000000" w:themeColor="text1"/>
          <w:sz w:val="22"/>
          <w:szCs w:val="22"/>
          <w:u w:val="single"/>
        </w:rPr>
        <w:t>refrigerant detector</w:t>
      </w:r>
      <w:proofErr w:type="gramEnd"/>
      <w:r w:rsidRPr="001761EA">
        <w:rPr>
          <w:rFonts w:eastAsia="Calibri"/>
          <w:color w:val="000000" w:themeColor="text1"/>
          <w:sz w:val="22"/>
          <w:szCs w:val="22"/>
          <w:u w:val="single"/>
        </w:rPr>
        <w:t xml:space="preserve">. Systems utilizing a refrigerant detector shall activate the mechanical ventilation at a maximum refrigerant concentration of 25 percent of the lower flammable limit of the refrigerant. The detector, or a sampling tube that draws air to the detector, shall be located in an area where </w:t>
      </w:r>
      <w:proofErr w:type="gramStart"/>
      <w:r w:rsidRPr="001761EA">
        <w:rPr>
          <w:rFonts w:eastAsia="Calibri"/>
          <w:color w:val="000000" w:themeColor="text1"/>
          <w:sz w:val="22"/>
          <w:szCs w:val="22"/>
          <w:u w:val="single"/>
        </w:rPr>
        <w:t>refrigerant</w:t>
      </w:r>
      <w:proofErr w:type="gramEnd"/>
      <w:r w:rsidRPr="001761EA">
        <w:rPr>
          <w:rFonts w:eastAsia="Calibri"/>
          <w:color w:val="000000" w:themeColor="text1"/>
          <w:sz w:val="22"/>
          <w:szCs w:val="22"/>
          <w:u w:val="single"/>
        </w:rPr>
        <w:t xml:space="preserve"> from a leak will concentrate. The shaft shall not be required to be ventilated for double-wall refrigerant pipe where the interstitial </w:t>
      </w:r>
      <w:r w:rsidRPr="001761EA">
        <w:rPr>
          <w:rFonts w:eastAsia="Calibri"/>
          <w:sz w:val="22"/>
          <w:szCs w:val="22"/>
          <w:u w:val="single"/>
        </w:rPr>
        <w:t>space of the double-wall pipe is vented to the outdoors. For refrigeration systems used in residential occupancies serving only a single dwelling unit or sleeping unit, shaft ventilation shall not be required where the pipe or tube is continuous without fittings in the shaft.</w:t>
      </w:r>
    </w:p>
    <w:p w14:paraId="3B951076" w14:textId="77777777" w:rsidR="001761EA" w:rsidRPr="001761EA" w:rsidRDefault="001761EA" w:rsidP="001761EA">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0A366AE7" w14:textId="264D8FC3" w:rsidR="00B128E8" w:rsidRPr="00D22194" w:rsidRDefault="001761EA" w:rsidP="00D22194">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trike/>
          <w:sz w:val="22"/>
          <w:szCs w:val="22"/>
        </w:rPr>
      </w:pPr>
      <w:r w:rsidRPr="001761EA">
        <w:rPr>
          <w:rFonts w:eastAsia="Calibri"/>
          <w:strike/>
          <w:sz w:val="22"/>
          <w:szCs w:val="22"/>
        </w:rPr>
        <w:t>1101.6 General. Refrigeration systems shall comply with the requirements of this code and, except as modified by this code, ASHRAE 15. Ammonia-refrigerating systems shall comply with this code and, except as modified by this code, ASHRAE 15, IIAR 2. High probability systems utilizing A2L refrigerants shall comply with ASHRAE 15. </w:t>
      </w:r>
    </w:p>
    <w:p w14:paraId="1A90FD14" w14:textId="0C6E2D38" w:rsidR="00B71E55" w:rsidRPr="001F7008" w:rsidRDefault="00E31644" w:rsidP="00E31644">
      <w:pPr>
        <w:widowControl/>
        <w:autoSpaceDE/>
        <w:autoSpaceDN/>
        <w:adjustRightInd/>
        <w:spacing w:after="160" w:line="259" w:lineRule="auto"/>
        <w:ind w:left="720" w:firstLine="720"/>
        <w:rPr>
          <w:rFonts w:eastAsia="Calibri"/>
          <w:sz w:val="22"/>
          <w:szCs w:val="22"/>
        </w:rPr>
      </w:pPr>
      <w:r w:rsidRPr="001F7008">
        <w:rPr>
          <w:rFonts w:eastAsia="Calibri"/>
          <w:sz w:val="22"/>
          <w:szCs w:val="22"/>
        </w:rPr>
        <w:t xml:space="preserve">4.1.c.1.E.  </w:t>
      </w:r>
      <w:r w:rsidR="00B71E55" w:rsidRPr="001F7008">
        <w:rPr>
          <w:rFonts w:eastAsia="Calibri"/>
          <w:sz w:val="22"/>
          <w:szCs w:val="22"/>
        </w:rPr>
        <w:t>Chapter 15 REFERENCED STANDARDS</w:t>
      </w:r>
    </w:p>
    <w:p w14:paraId="4749A748" w14:textId="6AD40DF3" w:rsidR="00B71E55" w:rsidRPr="001F7008" w:rsidRDefault="00EC7A77" w:rsidP="00E31644">
      <w:pPr>
        <w:widowControl/>
        <w:autoSpaceDE/>
        <w:autoSpaceDN/>
        <w:adjustRightInd/>
        <w:spacing w:after="160" w:line="259" w:lineRule="auto"/>
        <w:ind w:left="1440" w:firstLine="720"/>
        <w:rPr>
          <w:rFonts w:eastAsia="Calibri"/>
          <w:sz w:val="22"/>
          <w:szCs w:val="22"/>
        </w:rPr>
      </w:pPr>
      <w:r w:rsidRPr="001F7008">
        <w:rPr>
          <w:rFonts w:eastAsia="Calibri"/>
          <w:noProof/>
          <w:sz w:val="22"/>
          <w:szCs w:val="22"/>
        </w:rPr>
        <mc:AlternateContent>
          <mc:Choice Requires="wps">
            <w:drawing>
              <wp:anchor distT="0" distB="0" distL="114300" distR="114300" simplePos="0" relativeHeight="251659264" behindDoc="1" locked="0" layoutInCell="1" allowOverlap="1" wp14:anchorId="2658A6C7" wp14:editId="657F674A">
                <wp:simplePos x="0" y="0"/>
                <wp:positionH relativeFrom="margin">
                  <wp:posOffset>-57150</wp:posOffset>
                </wp:positionH>
                <wp:positionV relativeFrom="paragraph">
                  <wp:posOffset>306706</wp:posOffset>
                </wp:positionV>
                <wp:extent cx="6019800" cy="6286500"/>
                <wp:effectExtent l="0" t="0" r="19050" b="19050"/>
                <wp:wrapNone/>
                <wp:docPr id="5" name="Text Box 5"/>
                <wp:cNvGraphicFramePr/>
                <a:graphic xmlns:a="http://schemas.openxmlformats.org/drawingml/2006/main">
                  <a:graphicData uri="http://schemas.microsoft.com/office/word/2010/wordprocessingShape">
                    <wps:wsp>
                      <wps:cNvSpPr txBox="1"/>
                      <wps:spPr>
                        <a:xfrm>
                          <a:off x="0" y="0"/>
                          <a:ext cx="6019800" cy="6286500"/>
                        </a:xfrm>
                        <a:prstGeom prst="rect">
                          <a:avLst/>
                        </a:prstGeom>
                        <a:solidFill>
                          <a:schemeClr val="lt1"/>
                        </a:solidFill>
                        <a:ln w="6350">
                          <a:solidFill>
                            <a:prstClr val="black"/>
                          </a:solidFill>
                        </a:ln>
                      </wps:spPr>
                      <wps:txbx>
                        <w:txbxContent>
                          <w:p w14:paraId="36F7FF63" w14:textId="77777777" w:rsidR="00EC7A77" w:rsidRDefault="00EC7A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58A6C7" id="_x0000_t202" coordsize="21600,21600" o:spt="202" path="m,l,21600r21600,l21600,xe">
                <v:stroke joinstyle="miter"/>
                <v:path gradientshapeok="t" o:connecttype="rect"/>
              </v:shapetype>
              <v:shape id="Text Box 5" o:spid="_x0000_s1026" type="#_x0000_t202" style="position:absolute;left:0;text-align:left;margin-left:-4.5pt;margin-top:24.15pt;width:474pt;height:49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" fillcolor="white [3201]" strokeweight=".5pt">
                <v:textbox>
                  <w:txbxContent>
                    <w:p w14:paraId="36F7FF63" w14:textId="77777777" w:rsidR="00EC7A77" w:rsidRDefault="00EC7A77"/>
                  </w:txbxContent>
                </v:textbox>
                <w10:wrap anchorx="margin"/>
              </v:shape>
            </w:pict>
          </mc:Fallback>
        </mc:AlternateContent>
      </w:r>
      <w:r w:rsidR="00E31644" w:rsidRPr="001F7008">
        <w:rPr>
          <w:rFonts w:eastAsia="Calibri"/>
          <w:sz w:val="22"/>
          <w:szCs w:val="22"/>
        </w:rPr>
        <w:t xml:space="preserve">4.1.c.1.E.1.  </w:t>
      </w:r>
      <w:r w:rsidR="00B71E55" w:rsidRPr="001F7008">
        <w:rPr>
          <w:rFonts w:eastAsia="Calibri"/>
          <w:sz w:val="22"/>
          <w:szCs w:val="22"/>
        </w:rPr>
        <w:t>1501.3 Referenced Standards</w:t>
      </w:r>
      <w:r w:rsidRPr="001F7008">
        <w:rPr>
          <w:rFonts w:eastAsia="Calibri"/>
          <w:sz w:val="22"/>
          <w:szCs w:val="22"/>
        </w:rPr>
        <w:t xml:space="preserve"> – See Table 1</w:t>
      </w:r>
    </w:p>
    <w:p w14:paraId="6FA345C7" w14:textId="7DE5900C" w:rsidR="00B71E55" w:rsidRPr="001F7008" w:rsidRDefault="00B71E55" w:rsidP="00B71E55">
      <w:pPr>
        <w:widowControl/>
        <w:autoSpaceDE/>
        <w:autoSpaceDN/>
        <w:adjustRightInd/>
        <w:spacing w:after="160" w:line="259" w:lineRule="auto"/>
        <w:ind w:left="4320" w:hanging="4320"/>
        <w:rPr>
          <w:rFonts w:eastAsia="Calibri"/>
          <w:sz w:val="22"/>
          <w:szCs w:val="22"/>
        </w:rPr>
      </w:pPr>
      <w:r w:rsidRPr="001F7008">
        <w:rPr>
          <w:rFonts w:eastAsia="Calibri"/>
          <w:sz w:val="22"/>
          <w:szCs w:val="22"/>
        </w:rPr>
        <w:t xml:space="preserve">ASHRAE </w:t>
      </w:r>
      <w:r w:rsidRPr="001F7008">
        <w:rPr>
          <w:rFonts w:eastAsia="Calibri"/>
          <w:sz w:val="22"/>
          <w:szCs w:val="22"/>
        </w:rPr>
        <w:tab/>
        <w:t>ASHRAE                                                                               1791 Tullie Circle, NE                                                                                                                                         Atlanta, GA 30329</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5"/>
        <w:gridCol w:w="5125"/>
      </w:tblGrid>
      <w:tr w:rsidR="00B71E55" w:rsidRPr="001F7008" w14:paraId="7CB2E6D5" w14:textId="77777777" w:rsidTr="000F7594">
        <w:tc>
          <w:tcPr>
            <w:tcW w:w="4225" w:type="dxa"/>
            <w:tcBorders>
              <w:top w:val="single" w:sz="4" w:space="0" w:color="auto"/>
              <w:bottom w:val="single" w:sz="4" w:space="0" w:color="auto"/>
            </w:tcBorders>
          </w:tcPr>
          <w:p w14:paraId="65B8CE37" w14:textId="77777777" w:rsidR="00B71E55" w:rsidRPr="001F7008" w:rsidRDefault="00B71E55" w:rsidP="00B71E55">
            <w:pPr>
              <w:widowControl/>
              <w:autoSpaceDE/>
              <w:autoSpaceDN/>
              <w:adjustRightInd/>
              <w:rPr>
                <w:sz w:val="22"/>
                <w:szCs w:val="22"/>
              </w:rPr>
            </w:pPr>
            <w:r w:rsidRPr="001F7008">
              <w:rPr>
                <w:sz w:val="22"/>
                <w:szCs w:val="22"/>
              </w:rPr>
              <w:t xml:space="preserve">Standard </w:t>
            </w:r>
          </w:p>
          <w:p w14:paraId="7DCBF59C" w14:textId="77777777" w:rsidR="00B71E55" w:rsidRPr="001F7008" w:rsidRDefault="00B71E55" w:rsidP="00B71E55">
            <w:pPr>
              <w:widowControl/>
              <w:autoSpaceDE/>
              <w:autoSpaceDN/>
              <w:adjustRightInd/>
              <w:rPr>
                <w:sz w:val="22"/>
                <w:szCs w:val="22"/>
              </w:rPr>
            </w:pPr>
            <w:r w:rsidRPr="001F7008">
              <w:rPr>
                <w:sz w:val="22"/>
                <w:szCs w:val="22"/>
              </w:rPr>
              <w:t xml:space="preserve">reference </w:t>
            </w:r>
          </w:p>
          <w:p w14:paraId="149A5584" w14:textId="77777777" w:rsidR="00B71E55" w:rsidRPr="001F7008" w:rsidRDefault="00B71E55" w:rsidP="00B71E55">
            <w:pPr>
              <w:widowControl/>
              <w:autoSpaceDE/>
              <w:autoSpaceDN/>
              <w:adjustRightInd/>
              <w:rPr>
                <w:sz w:val="22"/>
                <w:szCs w:val="22"/>
              </w:rPr>
            </w:pPr>
            <w:r w:rsidRPr="001F7008">
              <w:rPr>
                <w:sz w:val="22"/>
                <w:szCs w:val="22"/>
              </w:rPr>
              <w:t>number</w:t>
            </w:r>
          </w:p>
        </w:tc>
        <w:tc>
          <w:tcPr>
            <w:tcW w:w="5125" w:type="dxa"/>
            <w:tcBorders>
              <w:top w:val="single" w:sz="4" w:space="0" w:color="auto"/>
              <w:bottom w:val="single" w:sz="4" w:space="0" w:color="auto"/>
            </w:tcBorders>
          </w:tcPr>
          <w:p w14:paraId="7FCF5588" w14:textId="77777777" w:rsidR="00B71E55" w:rsidRPr="001F7008" w:rsidRDefault="00B71E55" w:rsidP="00B71E55">
            <w:pPr>
              <w:widowControl/>
              <w:autoSpaceDE/>
              <w:autoSpaceDN/>
              <w:adjustRightInd/>
              <w:rPr>
                <w:sz w:val="22"/>
                <w:szCs w:val="22"/>
              </w:rPr>
            </w:pPr>
          </w:p>
          <w:p w14:paraId="50114588" w14:textId="77777777" w:rsidR="00B71E55" w:rsidRPr="001F7008" w:rsidRDefault="00B71E55" w:rsidP="00B71E55">
            <w:pPr>
              <w:widowControl/>
              <w:autoSpaceDE/>
              <w:autoSpaceDN/>
              <w:adjustRightInd/>
              <w:rPr>
                <w:sz w:val="22"/>
                <w:szCs w:val="22"/>
              </w:rPr>
            </w:pPr>
          </w:p>
          <w:p w14:paraId="41A54773" w14:textId="77777777" w:rsidR="00B71E55" w:rsidRPr="001F7008" w:rsidRDefault="00B71E55" w:rsidP="00B71E55">
            <w:pPr>
              <w:widowControl/>
              <w:autoSpaceDE/>
              <w:autoSpaceDN/>
              <w:adjustRightInd/>
              <w:rPr>
                <w:sz w:val="22"/>
                <w:szCs w:val="22"/>
              </w:rPr>
            </w:pPr>
            <w:r w:rsidRPr="001F7008">
              <w:rPr>
                <w:sz w:val="22"/>
                <w:szCs w:val="22"/>
              </w:rPr>
              <w:t>Title</w:t>
            </w:r>
          </w:p>
        </w:tc>
      </w:tr>
    </w:tbl>
    <w:p w14:paraId="764E7455" w14:textId="77777777" w:rsidR="00B71E55" w:rsidRPr="001F7008" w:rsidRDefault="00B71E55" w:rsidP="00B71E55">
      <w:pPr>
        <w:widowControl/>
        <w:autoSpaceDE/>
        <w:autoSpaceDN/>
        <w:adjustRightInd/>
        <w:spacing w:after="160" w:line="259" w:lineRule="auto"/>
        <w:rPr>
          <w:rFonts w:eastAsia="Calibri"/>
          <w:sz w:val="22"/>
          <w:szCs w:val="22"/>
        </w:rPr>
      </w:pPr>
    </w:p>
    <w:p w14:paraId="3AD1E3EE" w14:textId="38502EBC" w:rsidR="00B71E55" w:rsidRPr="001F7008" w:rsidRDefault="00B71E55" w:rsidP="00B71E55">
      <w:pPr>
        <w:widowControl/>
        <w:autoSpaceDE/>
        <w:autoSpaceDN/>
        <w:adjustRightInd/>
        <w:spacing w:after="160" w:line="259" w:lineRule="auto"/>
        <w:rPr>
          <w:rFonts w:eastAsia="Calibri"/>
          <w:sz w:val="22"/>
          <w:szCs w:val="22"/>
        </w:rPr>
      </w:pPr>
      <w:r w:rsidRPr="001F7008">
        <w:rPr>
          <w:rFonts w:eastAsia="Calibri"/>
          <w:sz w:val="22"/>
          <w:szCs w:val="22"/>
        </w:rPr>
        <w:t>15</w:t>
      </w:r>
      <w:r w:rsidR="00BE7A00">
        <w:rPr>
          <w:rFonts w:eastAsia="Calibri"/>
          <w:sz w:val="22"/>
          <w:szCs w:val="22"/>
        </w:rPr>
        <w:t>-</w:t>
      </w:r>
      <w:r w:rsidRPr="00D22194">
        <w:rPr>
          <w:rFonts w:eastAsia="Calibri"/>
          <w:strike/>
          <w:sz w:val="22"/>
          <w:szCs w:val="22"/>
        </w:rPr>
        <w:t>2019</w:t>
      </w:r>
      <w:r w:rsidR="00D22194">
        <w:rPr>
          <w:rFonts w:eastAsia="Calibri"/>
          <w:sz w:val="22"/>
          <w:szCs w:val="22"/>
        </w:rPr>
        <w:t xml:space="preserve"> </w:t>
      </w:r>
      <w:r w:rsidR="00D22194" w:rsidRPr="00D22194">
        <w:rPr>
          <w:rFonts w:eastAsia="Calibri"/>
          <w:sz w:val="22"/>
          <w:szCs w:val="22"/>
          <w:u w:val="single"/>
        </w:rPr>
        <w:t>202</w:t>
      </w:r>
      <w:r w:rsidR="00D22194">
        <w:rPr>
          <w:rFonts w:eastAsia="Calibri"/>
          <w:sz w:val="22"/>
          <w:szCs w:val="22"/>
          <w:u w:val="single"/>
        </w:rPr>
        <w:t>4</w:t>
      </w:r>
      <w:r w:rsidRPr="001F7008">
        <w:rPr>
          <w:rFonts w:eastAsia="Calibri"/>
          <w:sz w:val="22"/>
          <w:szCs w:val="22"/>
        </w:rPr>
        <w:tab/>
      </w:r>
      <w:r w:rsidRPr="001F7008">
        <w:rPr>
          <w:rFonts w:eastAsia="Calibri"/>
          <w:sz w:val="22"/>
          <w:szCs w:val="22"/>
        </w:rPr>
        <w:tab/>
      </w:r>
      <w:r w:rsidRPr="001F7008">
        <w:rPr>
          <w:rFonts w:eastAsia="Calibri"/>
          <w:sz w:val="22"/>
          <w:szCs w:val="22"/>
        </w:rPr>
        <w:tab/>
      </w:r>
      <w:r w:rsidRPr="001F7008">
        <w:rPr>
          <w:rFonts w:eastAsia="Calibri"/>
          <w:sz w:val="22"/>
          <w:szCs w:val="22"/>
        </w:rPr>
        <w:tab/>
      </w:r>
      <w:r w:rsidR="00D22194">
        <w:rPr>
          <w:rFonts w:eastAsia="Calibri"/>
          <w:sz w:val="22"/>
          <w:szCs w:val="22"/>
        </w:rPr>
        <w:tab/>
      </w:r>
      <w:r w:rsidRPr="001F7008">
        <w:rPr>
          <w:rFonts w:eastAsia="Calibri"/>
          <w:sz w:val="22"/>
          <w:szCs w:val="22"/>
        </w:rPr>
        <w:t>Safety Standard for Refrigeration Systems</w:t>
      </w:r>
    </w:p>
    <w:p w14:paraId="2121EF77" w14:textId="4D54487E" w:rsidR="00B71E55" w:rsidRPr="001F7008" w:rsidRDefault="00B71E55" w:rsidP="00B71E55">
      <w:pPr>
        <w:widowControl/>
        <w:autoSpaceDE/>
        <w:autoSpaceDN/>
        <w:adjustRightInd/>
        <w:spacing w:after="160" w:line="259" w:lineRule="auto"/>
        <w:rPr>
          <w:rFonts w:eastAsia="Calibri"/>
          <w:sz w:val="22"/>
          <w:szCs w:val="22"/>
        </w:rPr>
      </w:pPr>
      <w:r w:rsidRPr="001F7008">
        <w:rPr>
          <w:rFonts w:eastAsia="Calibri"/>
          <w:sz w:val="22"/>
          <w:szCs w:val="22"/>
        </w:rPr>
        <w:t>34</w:t>
      </w:r>
      <w:r w:rsidR="00BE7A00">
        <w:rPr>
          <w:rFonts w:eastAsia="Calibri"/>
          <w:sz w:val="22"/>
          <w:szCs w:val="22"/>
        </w:rPr>
        <w:t>-</w:t>
      </w:r>
      <w:r w:rsidRPr="00D22194">
        <w:rPr>
          <w:rFonts w:eastAsia="Calibri"/>
          <w:strike/>
          <w:sz w:val="22"/>
          <w:szCs w:val="22"/>
        </w:rPr>
        <w:t>2019</w:t>
      </w:r>
      <w:r w:rsidR="00D22194">
        <w:rPr>
          <w:rFonts w:eastAsia="Calibri"/>
          <w:sz w:val="22"/>
          <w:szCs w:val="22"/>
        </w:rPr>
        <w:t xml:space="preserve"> </w:t>
      </w:r>
      <w:r w:rsidR="00D22194" w:rsidRPr="00D22194">
        <w:rPr>
          <w:rFonts w:eastAsia="Calibri"/>
          <w:sz w:val="22"/>
          <w:szCs w:val="22"/>
          <w:u w:val="single"/>
        </w:rPr>
        <w:t>2024</w:t>
      </w:r>
      <w:r w:rsidRPr="001F7008">
        <w:rPr>
          <w:rFonts w:eastAsia="Calibri"/>
          <w:sz w:val="22"/>
          <w:szCs w:val="22"/>
        </w:rPr>
        <w:tab/>
      </w:r>
      <w:r w:rsidRPr="001F7008">
        <w:rPr>
          <w:rFonts w:eastAsia="Calibri"/>
          <w:sz w:val="22"/>
          <w:szCs w:val="22"/>
        </w:rPr>
        <w:tab/>
      </w:r>
      <w:r w:rsidRPr="001F7008">
        <w:rPr>
          <w:rFonts w:eastAsia="Calibri"/>
          <w:sz w:val="22"/>
          <w:szCs w:val="22"/>
        </w:rPr>
        <w:tab/>
      </w:r>
      <w:r w:rsidRPr="001F7008">
        <w:rPr>
          <w:rFonts w:eastAsia="Calibri"/>
          <w:sz w:val="22"/>
          <w:szCs w:val="22"/>
        </w:rPr>
        <w:tab/>
      </w:r>
      <w:r w:rsidRPr="001F7008">
        <w:rPr>
          <w:rFonts w:eastAsia="Calibri"/>
          <w:sz w:val="22"/>
          <w:szCs w:val="22"/>
        </w:rPr>
        <w:tab/>
        <w:t>Designation and Safety Classification of Refrigerants</w:t>
      </w:r>
    </w:p>
    <w:p w14:paraId="2DEC5F14" w14:textId="77777777" w:rsidR="00B71E55" w:rsidRPr="001F7008" w:rsidRDefault="00B71E55" w:rsidP="00B71E55">
      <w:pPr>
        <w:widowControl/>
        <w:autoSpaceDE/>
        <w:autoSpaceDN/>
        <w:adjustRightInd/>
        <w:spacing w:after="160" w:line="259" w:lineRule="auto"/>
        <w:rPr>
          <w:rFonts w:eastAsia="Calibri"/>
          <w:sz w:val="22"/>
          <w:szCs w:val="22"/>
        </w:rPr>
      </w:pPr>
    </w:p>
    <w:p w14:paraId="60085A9B" w14:textId="77777777" w:rsidR="00B71E55" w:rsidRPr="00D22194" w:rsidRDefault="00B71E55" w:rsidP="00B71E55">
      <w:pPr>
        <w:widowControl/>
        <w:autoSpaceDE/>
        <w:autoSpaceDN/>
        <w:adjustRightInd/>
        <w:spacing w:after="160" w:line="259" w:lineRule="auto"/>
        <w:ind w:left="4320" w:hanging="4320"/>
        <w:rPr>
          <w:rFonts w:eastAsia="Calibri"/>
          <w:strike/>
          <w:sz w:val="22"/>
          <w:szCs w:val="22"/>
        </w:rPr>
      </w:pPr>
      <w:r w:rsidRPr="00D22194">
        <w:rPr>
          <w:rFonts w:eastAsia="Calibri"/>
          <w:strike/>
          <w:sz w:val="22"/>
          <w:szCs w:val="22"/>
        </w:rPr>
        <w:t xml:space="preserve">CSA </w:t>
      </w:r>
      <w:r w:rsidRPr="00D22194">
        <w:rPr>
          <w:rFonts w:eastAsia="Calibri"/>
          <w:strike/>
          <w:sz w:val="22"/>
          <w:szCs w:val="22"/>
        </w:rPr>
        <w:tab/>
        <w:t>CSA Group                                                                                                                                                            8501 East Pleasant Valley Road                                                                                                                    Cleveland, OH 44131-5516</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5"/>
        <w:gridCol w:w="5125"/>
      </w:tblGrid>
      <w:tr w:rsidR="00B71E55" w:rsidRPr="00D22194" w14:paraId="52584DE6" w14:textId="77777777" w:rsidTr="000F7594">
        <w:tc>
          <w:tcPr>
            <w:tcW w:w="4225" w:type="dxa"/>
            <w:tcBorders>
              <w:top w:val="single" w:sz="4" w:space="0" w:color="auto"/>
              <w:bottom w:val="single" w:sz="4" w:space="0" w:color="auto"/>
            </w:tcBorders>
          </w:tcPr>
          <w:p w14:paraId="3B88CC11" w14:textId="77777777" w:rsidR="00B71E55" w:rsidRPr="00D22194" w:rsidRDefault="00B71E55" w:rsidP="00B71E55">
            <w:pPr>
              <w:widowControl/>
              <w:autoSpaceDE/>
              <w:autoSpaceDN/>
              <w:adjustRightInd/>
              <w:rPr>
                <w:strike/>
                <w:sz w:val="22"/>
                <w:szCs w:val="22"/>
              </w:rPr>
            </w:pPr>
            <w:r w:rsidRPr="00D22194">
              <w:rPr>
                <w:strike/>
                <w:sz w:val="22"/>
                <w:szCs w:val="22"/>
              </w:rPr>
              <w:t xml:space="preserve">Standard </w:t>
            </w:r>
          </w:p>
          <w:p w14:paraId="0A098743" w14:textId="77777777" w:rsidR="00B71E55" w:rsidRPr="00D22194" w:rsidRDefault="00B71E55" w:rsidP="00B71E55">
            <w:pPr>
              <w:widowControl/>
              <w:autoSpaceDE/>
              <w:autoSpaceDN/>
              <w:adjustRightInd/>
              <w:rPr>
                <w:strike/>
                <w:sz w:val="22"/>
                <w:szCs w:val="22"/>
              </w:rPr>
            </w:pPr>
            <w:r w:rsidRPr="00D22194">
              <w:rPr>
                <w:strike/>
                <w:sz w:val="22"/>
                <w:szCs w:val="22"/>
              </w:rPr>
              <w:t xml:space="preserve">reference </w:t>
            </w:r>
          </w:p>
          <w:p w14:paraId="2A96DC13" w14:textId="77777777" w:rsidR="00B71E55" w:rsidRPr="00D22194" w:rsidRDefault="00B71E55" w:rsidP="00B71E55">
            <w:pPr>
              <w:widowControl/>
              <w:autoSpaceDE/>
              <w:autoSpaceDN/>
              <w:adjustRightInd/>
              <w:rPr>
                <w:strike/>
                <w:sz w:val="22"/>
                <w:szCs w:val="22"/>
              </w:rPr>
            </w:pPr>
            <w:r w:rsidRPr="00D22194">
              <w:rPr>
                <w:strike/>
                <w:sz w:val="22"/>
                <w:szCs w:val="22"/>
              </w:rPr>
              <w:t>number</w:t>
            </w:r>
          </w:p>
        </w:tc>
        <w:tc>
          <w:tcPr>
            <w:tcW w:w="5125" w:type="dxa"/>
            <w:tcBorders>
              <w:top w:val="single" w:sz="4" w:space="0" w:color="auto"/>
              <w:bottom w:val="single" w:sz="4" w:space="0" w:color="auto"/>
            </w:tcBorders>
          </w:tcPr>
          <w:p w14:paraId="78858A5C" w14:textId="77777777" w:rsidR="00B71E55" w:rsidRPr="00D22194" w:rsidRDefault="00B71E55" w:rsidP="00B71E55">
            <w:pPr>
              <w:widowControl/>
              <w:autoSpaceDE/>
              <w:autoSpaceDN/>
              <w:adjustRightInd/>
              <w:rPr>
                <w:strike/>
                <w:sz w:val="22"/>
                <w:szCs w:val="22"/>
              </w:rPr>
            </w:pPr>
          </w:p>
          <w:p w14:paraId="3619D3DF" w14:textId="77777777" w:rsidR="00B71E55" w:rsidRPr="00D22194" w:rsidRDefault="00B71E55" w:rsidP="00B71E55">
            <w:pPr>
              <w:widowControl/>
              <w:autoSpaceDE/>
              <w:autoSpaceDN/>
              <w:adjustRightInd/>
              <w:rPr>
                <w:strike/>
                <w:sz w:val="22"/>
                <w:szCs w:val="22"/>
              </w:rPr>
            </w:pPr>
          </w:p>
          <w:p w14:paraId="17E1F3F2" w14:textId="77777777" w:rsidR="00B71E55" w:rsidRPr="00D22194" w:rsidRDefault="00B71E55" w:rsidP="00B71E55">
            <w:pPr>
              <w:widowControl/>
              <w:autoSpaceDE/>
              <w:autoSpaceDN/>
              <w:adjustRightInd/>
              <w:rPr>
                <w:strike/>
                <w:sz w:val="22"/>
                <w:szCs w:val="22"/>
              </w:rPr>
            </w:pPr>
            <w:r w:rsidRPr="00D22194">
              <w:rPr>
                <w:strike/>
                <w:sz w:val="22"/>
                <w:szCs w:val="22"/>
              </w:rPr>
              <w:t>Title</w:t>
            </w:r>
          </w:p>
        </w:tc>
      </w:tr>
    </w:tbl>
    <w:p w14:paraId="20B1593B" w14:textId="77777777" w:rsidR="00B71E55" w:rsidRPr="00D22194" w:rsidRDefault="00B71E55" w:rsidP="00B71E55">
      <w:pPr>
        <w:widowControl/>
        <w:autoSpaceDE/>
        <w:autoSpaceDN/>
        <w:adjustRightInd/>
        <w:spacing w:after="160" w:line="259" w:lineRule="auto"/>
        <w:rPr>
          <w:rFonts w:eastAsia="Calibri"/>
          <w:strike/>
          <w:sz w:val="22"/>
          <w:szCs w:val="22"/>
        </w:rPr>
      </w:pPr>
    </w:p>
    <w:p w14:paraId="4EB8FCC2" w14:textId="77777777" w:rsidR="00B71E55" w:rsidRPr="00D22194" w:rsidRDefault="00B71E55" w:rsidP="00B71E55">
      <w:pPr>
        <w:widowControl/>
        <w:autoSpaceDE/>
        <w:autoSpaceDN/>
        <w:adjustRightInd/>
        <w:spacing w:after="160" w:line="259" w:lineRule="auto"/>
        <w:ind w:left="4320" w:hanging="4320"/>
        <w:rPr>
          <w:rFonts w:eastAsia="Calibri"/>
          <w:strike/>
          <w:sz w:val="22"/>
          <w:szCs w:val="22"/>
        </w:rPr>
      </w:pPr>
      <w:r w:rsidRPr="00D22194">
        <w:rPr>
          <w:rFonts w:eastAsia="Calibri"/>
          <w:strike/>
          <w:sz w:val="22"/>
          <w:szCs w:val="22"/>
        </w:rPr>
        <w:t xml:space="preserve">CSA C22.2 No. 60335-2-40—19 </w:t>
      </w:r>
      <w:r w:rsidRPr="00D22194">
        <w:rPr>
          <w:rFonts w:eastAsia="Calibri"/>
          <w:strike/>
          <w:sz w:val="22"/>
          <w:szCs w:val="22"/>
        </w:rPr>
        <w:tab/>
        <w:t>Household And Similar Electrical Appliances - Safety - Part 2-40: Particular Requirements for Electrical Heat Pumps, Air-Conditioners and Dehumidifiers – 3</w:t>
      </w:r>
      <w:r w:rsidRPr="00D22194">
        <w:rPr>
          <w:rFonts w:eastAsia="Calibri"/>
          <w:strike/>
          <w:sz w:val="22"/>
          <w:szCs w:val="22"/>
          <w:vertAlign w:val="superscript"/>
        </w:rPr>
        <w:t>rd</w:t>
      </w:r>
      <w:r w:rsidRPr="00D22194">
        <w:rPr>
          <w:rFonts w:eastAsia="Calibri"/>
          <w:strike/>
          <w:sz w:val="22"/>
          <w:szCs w:val="22"/>
        </w:rPr>
        <w:t xml:space="preserve"> Edition</w:t>
      </w:r>
    </w:p>
    <w:p w14:paraId="29C56D87" w14:textId="77777777" w:rsidR="00B71E55" w:rsidRPr="00D22194" w:rsidRDefault="00B71E55" w:rsidP="00B71E55">
      <w:pPr>
        <w:widowControl/>
        <w:autoSpaceDE/>
        <w:autoSpaceDN/>
        <w:adjustRightInd/>
        <w:spacing w:after="160" w:line="259" w:lineRule="auto"/>
        <w:ind w:left="4320" w:hanging="4320"/>
        <w:rPr>
          <w:rFonts w:eastAsia="Calibri"/>
          <w:strike/>
          <w:sz w:val="22"/>
          <w:szCs w:val="22"/>
        </w:rPr>
      </w:pPr>
      <w:r w:rsidRPr="00D22194">
        <w:rPr>
          <w:rFonts w:eastAsia="Calibri"/>
          <w:strike/>
          <w:sz w:val="22"/>
          <w:szCs w:val="22"/>
        </w:rPr>
        <w:lastRenderedPageBreak/>
        <w:t xml:space="preserve">CSA C22.2 No. 60335-2-89—21 </w:t>
      </w:r>
      <w:r w:rsidRPr="00D22194">
        <w:rPr>
          <w:rFonts w:eastAsia="Calibri"/>
          <w:strike/>
          <w:sz w:val="22"/>
          <w:szCs w:val="22"/>
        </w:rPr>
        <w:tab/>
        <w:t>Household And Similar Electrical Appliances - Safety - Part 2-89: Particular Requirements for Commercial Refrigerating Appliances with an Incorporated or Remote Refrigerant Unit or Compressor</w:t>
      </w:r>
    </w:p>
    <w:p w14:paraId="16079FB9" w14:textId="0FC44EE1" w:rsidR="00B71E55" w:rsidRPr="00D22194" w:rsidRDefault="00EC7A77" w:rsidP="001F7008">
      <w:pPr>
        <w:widowControl/>
        <w:autoSpaceDE/>
        <w:autoSpaceDN/>
        <w:adjustRightInd/>
        <w:spacing w:after="160" w:line="259" w:lineRule="auto"/>
        <w:ind w:left="4320" w:hanging="4320"/>
        <w:jc w:val="center"/>
        <w:rPr>
          <w:rFonts w:eastAsia="Calibri"/>
          <w:strike/>
          <w:sz w:val="22"/>
          <w:szCs w:val="22"/>
        </w:rPr>
      </w:pPr>
      <w:r w:rsidRPr="00D22194">
        <w:rPr>
          <w:rFonts w:eastAsia="Calibri"/>
          <w:strike/>
          <w:sz w:val="22"/>
          <w:szCs w:val="22"/>
        </w:rPr>
        <w:t>Table 1</w:t>
      </w:r>
    </w:p>
    <w:p w14:paraId="3D874137" w14:textId="0B3E594B" w:rsidR="00B71E55" w:rsidRPr="00D22194" w:rsidRDefault="00B5780E" w:rsidP="00B71E55">
      <w:pPr>
        <w:widowControl/>
        <w:autoSpaceDE/>
        <w:autoSpaceDN/>
        <w:adjustRightInd/>
        <w:spacing w:after="160" w:line="259" w:lineRule="auto"/>
        <w:ind w:left="4320" w:hanging="4320"/>
        <w:rPr>
          <w:rFonts w:eastAsia="Calibri"/>
          <w:strike/>
          <w:sz w:val="22"/>
          <w:szCs w:val="22"/>
        </w:rPr>
      </w:pPr>
      <w:r w:rsidRPr="00D22194">
        <w:rPr>
          <w:rFonts w:eastAsia="Calibri"/>
          <w:strike/>
          <w:noProof/>
          <w:sz w:val="22"/>
          <w:szCs w:val="22"/>
        </w:rPr>
        <mc:AlternateContent>
          <mc:Choice Requires="wps">
            <w:drawing>
              <wp:anchor distT="0" distB="0" distL="114300" distR="114300" simplePos="0" relativeHeight="251660288" behindDoc="1" locked="0" layoutInCell="1" allowOverlap="1" wp14:anchorId="62D0BC24" wp14:editId="2A1D5CA6">
                <wp:simplePos x="0" y="0"/>
                <wp:positionH relativeFrom="column">
                  <wp:posOffset>-57150</wp:posOffset>
                </wp:positionH>
                <wp:positionV relativeFrom="paragraph">
                  <wp:posOffset>-25400</wp:posOffset>
                </wp:positionV>
                <wp:extent cx="6029325" cy="3619500"/>
                <wp:effectExtent l="0" t="0" r="28575" b="19050"/>
                <wp:wrapNone/>
                <wp:docPr id="7" name="Text Box 7"/>
                <wp:cNvGraphicFramePr/>
                <a:graphic xmlns:a="http://schemas.openxmlformats.org/drawingml/2006/main">
                  <a:graphicData uri="http://schemas.microsoft.com/office/word/2010/wordprocessingShape">
                    <wps:wsp>
                      <wps:cNvSpPr txBox="1"/>
                      <wps:spPr>
                        <a:xfrm>
                          <a:off x="0" y="0"/>
                          <a:ext cx="6029325" cy="3619500"/>
                        </a:xfrm>
                        <a:prstGeom prst="rect">
                          <a:avLst/>
                        </a:prstGeom>
                        <a:solidFill>
                          <a:schemeClr val="lt1"/>
                        </a:solidFill>
                        <a:ln w="6350">
                          <a:solidFill>
                            <a:prstClr val="black"/>
                          </a:solidFill>
                        </a:ln>
                      </wps:spPr>
                      <wps:txbx>
                        <w:txbxContent>
                          <w:p w14:paraId="1F1258BD" w14:textId="77777777" w:rsidR="00B5780E" w:rsidRDefault="00B5780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2D0BC24" id="Text Box 7" o:spid="_x0000_s1027" type="#_x0000_t202" style="position:absolute;left:0;text-align:left;margin-left:-4.5pt;margin-top:-2pt;width:474.75pt;height:28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" fillcolor="white [3201]" strokeweight=".5pt">
                <v:textbox>
                  <w:txbxContent>
                    <w:p w14:paraId="1F1258BD" w14:textId="77777777" w:rsidR="00B5780E" w:rsidRDefault="00B5780E"/>
                  </w:txbxContent>
                </v:textbox>
              </v:shape>
            </w:pict>
          </mc:Fallback>
        </mc:AlternateContent>
      </w:r>
      <w:r w:rsidR="00B71E55" w:rsidRPr="00D22194">
        <w:rPr>
          <w:rFonts w:eastAsia="Calibri"/>
          <w:strike/>
          <w:sz w:val="22"/>
          <w:szCs w:val="22"/>
        </w:rPr>
        <w:t xml:space="preserve">UL </w:t>
      </w:r>
      <w:r w:rsidR="00B71E55" w:rsidRPr="00D22194">
        <w:rPr>
          <w:rFonts w:eastAsia="Calibri"/>
          <w:strike/>
          <w:sz w:val="22"/>
          <w:szCs w:val="22"/>
        </w:rPr>
        <w:tab/>
        <w:t>UL LLC                                                                        333 Pfingsten Road                                                                                                                                     Northbrook, IL 60062-2096</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5"/>
        <w:gridCol w:w="5125"/>
      </w:tblGrid>
      <w:tr w:rsidR="00B71E55" w:rsidRPr="00D22194" w14:paraId="189227C5" w14:textId="77777777" w:rsidTr="000F7594">
        <w:tc>
          <w:tcPr>
            <w:tcW w:w="4225" w:type="dxa"/>
            <w:tcBorders>
              <w:top w:val="single" w:sz="4" w:space="0" w:color="auto"/>
              <w:bottom w:val="single" w:sz="4" w:space="0" w:color="auto"/>
            </w:tcBorders>
          </w:tcPr>
          <w:p w14:paraId="08DDBFFD" w14:textId="77777777" w:rsidR="00B71E55" w:rsidRPr="00D22194" w:rsidRDefault="00B71E55" w:rsidP="00B71E55">
            <w:pPr>
              <w:widowControl/>
              <w:autoSpaceDE/>
              <w:autoSpaceDN/>
              <w:adjustRightInd/>
              <w:rPr>
                <w:strike/>
                <w:sz w:val="22"/>
                <w:szCs w:val="22"/>
              </w:rPr>
            </w:pPr>
            <w:r w:rsidRPr="00D22194">
              <w:rPr>
                <w:strike/>
                <w:sz w:val="22"/>
                <w:szCs w:val="22"/>
              </w:rPr>
              <w:t xml:space="preserve">Standard </w:t>
            </w:r>
          </w:p>
          <w:p w14:paraId="3E1AFAB1" w14:textId="77777777" w:rsidR="00B71E55" w:rsidRPr="00D22194" w:rsidRDefault="00B71E55" w:rsidP="00B71E55">
            <w:pPr>
              <w:widowControl/>
              <w:autoSpaceDE/>
              <w:autoSpaceDN/>
              <w:adjustRightInd/>
              <w:rPr>
                <w:strike/>
                <w:sz w:val="22"/>
                <w:szCs w:val="22"/>
              </w:rPr>
            </w:pPr>
            <w:r w:rsidRPr="00D22194">
              <w:rPr>
                <w:strike/>
                <w:sz w:val="22"/>
                <w:szCs w:val="22"/>
              </w:rPr>
              <w:t xml:space="preserve">reference </w:t>
            </w:r>
          </w:p>
          <w:p w14:paraId="2C103178" w14:textId="77777777" w:rsidR="00B71E55" w:rsidRPr="00D22194" w:rsidRDefault="00B71E55" w:rsidP="00B71E55">
            <w:pPr>
              <w:widowControl/>
              <w:autoSpaceDE/>
              <w:autoSpaceDN/>
              <w:adjustRightInd/>
              <w:rPr>
                <w:strike/>
                <w:sz w:val="22"/>
                <w:szCs w:val="22"/>
              </w:rPr>
            </w:pPr>
            <w:r w:rsidRPr="00D22194">
              <w:rPr>
                <w:strike/>
                <w:sz w:val="22"/>
                <w:szCs w:val="22"/>
              </w:rPr>
              <w:t>number</w:t>
            </w:r>
          </w:p>
        </w:tc>
        <w:tc>
          <w:tcPr>
            <w:tcW w:w="5125" w:type="dxa"/>
            <w:tcBorders>
              <w:top w:val="single" w:sz="4" w:space="0" w:color="auto"/>
              <w:bottom w:val="single" w:sz="4" w:space="0" w:color="auto"/>
            </w:tcBorders>
          </w:tcPr>
          <w:p w14:paraId="044681EB" w14:textId="77777777" w:rsidR="00B71E55" w:rsidRPr="00D22194" w:rsidRDefault="00B71E55" w:rsidP="00B71E55">
            <w:pPr>
              <w:widowControl/>
              <w:autoSpaceDE/>
              <w:autoSpaceDN/>
              <w:adjustRightInd/>
              <w:rPr>
                <w:strike/>
                <w:sz w:val="22"/>
                <w:szCs w:val="22"/>
              </w:rPr>
            </w:pPr>
          </w:p>
          <w:p w14:paraId="1FF2C620" w14:textId="77777777" w:rsidR="00B71E55" w:rsidRPr="00D22194" w:rsidRDefault="00B71E55" w:rsidP="00B71E55">
            <w:pPr>
              <w:widowControl/>
              <w:autoSpaceDE/>
              <w:autoSpaceDN/>
              <w:adjustRightInd/>
              <w:rPr>
                <w:strike/>
                <w:sz w:val="22"/>
                <w:szCs w:val="22"/>
              </w:rPr>
            </w:pPr>
          </w:p>
          <w:p w14:paraId="3FA7847B" w14:textId="77777777" w:rsidR="00B71E55" w:rsidRPr="00D22194" w:rsidRDefault="00B71E55" w:rsidP="00B71E55">
            <w:pPr>
              <w:widowControl/>
              <w:autoSpaceDE/>
              <w:autoSpaceDN/>
              <w:adjustRightInd/>
              <w:rPr>
                <w:strike/>
                <w:sz w:val="22"/>
                <w:szCs w:val="22"/>
              </w:rPr>
            </w:pPr>
            <w:r w:rsidRPr="00D22194">
              <w:rPr>
                <w:strike/>
                <w:sz w:val="22"/>
                <w:szCs w:val="22"/>
              </w:rPr>
              <w:t>Title</w:t>
            </w:r>
          </w:p>
        </w:tc>
      </w:tr>
    </w:tbl>
    <w:p w14:paraId="3A0C762D" w14:textId="77777777" w:rsidR="00B71E55" w:rsidRPr="00D22194" w:rsidRDefault="00B71E55" w:rsidP="00B71E55">
      <w:pPr>
        <w:widowControl/>
        <w:autoSpaceDE/>
        <w:autoSpaceDN/>
        <w:adjustRightInd/>
        <w:spacing w:after="160" w:line="259" w:lineRule="auto"/>
        <w:rPr>
          <w:rFonts w:eastAsia="Calibri"/>
          <w:strike/>
          <w:sz w:val="22"/>
          <w:szCs w:val="22"/>
        </w:rPr>
      </w:pPr>
    </w:p>
    <w:p w14:paraId="0B1E6C60" w14:textId="77777777" w:rsidR="00B71E55" w:rsidRPr="00D22194" w:rsidRDefault="00B71E55" w:rsidP="00B71E55">
      <w:pPr>
        <w:widowControl/>
        <w:autoSpaceDE/>
        <w:autoSpaceDN/>
        <w:adjustRightInd/>
        <w:spacing w:after="160" w:line="259" w:lineRule="auto"/>
        <w:ind w:left="4320" w:hanging="4320"/>
        <w:rPr>
          <w:rFonts w:eastAsia="Calibri"/>
          <w:strike/>
          <w:sz w:val="22"/>
          <w:szCs w:val="22"/>
        </w:rPr>
      </w:pPr>
      <w:bookmarkStart w:id="0" w:name="_Hlk38526394"/>
      <w:r w:rsidRPr="00D22194">
        <w:rPr>
          <w:rFonts w:eastAsia="Calibri"/>
          <w:strike/>
          <w:sz w:val="22"/>
          <w:szCs w:val="22"/>
        </w:rPr>
        <w:t xml:space="preserve">UL/CSA 60335-2-40—19 </w:t>
      </w:r>
      <w:r w:rsidRPr="00D22194">
        <w:rPr>
          <w:rFonts w:eastAsia="Calibri"/>
          <w:strike/>
          <w:sz w:val="22"/>
          <w:szCs w:val="22"/>
        </w:rPr>
        <w:tab/>
        <w:t>Household And Similar Electrical Appliances - Safety - Part 2-40: Particular Requirements for Electrical Heat Pumps, Air-Conditioners and Dehumidifiers – 3</w:t>
      </w:r>
      <w:r w:rsidRPr="00D22194">
        <w:rPr>
          <w:rFonts w:eastAsia="Calibri"/>
          <w:strike/>
          <w:sz w:val="22"/>
          <w:szCs w:val="22"/>
          <w:vertAlign w:val="superscript"/>
        </w:rPr>
        <w:t>rd</w:t>
      </w:r>
      <w:r w:rsidRPr="00D22194">
        <w:rPr>
          <w:rFonts w:eastAsia="Calibri"/>
          <w:strike/>
          <w:sz w:val="22"/>
          <w:szCs w:val="22"/>
        </w:rPr>
        <w:t xml:space="preserve"> Edition</w:t>
      </w:r>
    </w:p>
    <w:bookmarkEnd w:id="0"/>
    <w:p w14:paraId="2930520E" w14:textId="240605D0" w:rsidR="00B71E55" w:rsidRPr="00D22194" w:rsidRDefault="00B71E55" w:rsidP="00B71E55">
      <w:pPr>
        <w:widowControl/>
        <w:autoSpaceDE/>
        <w:autoSpaceDN/>
        <w:adjustRightInd/>
        <w:spacing w:after="160" w:line="259" w:lineRule="auto"/>
        <w:ind w:left="4320" w:hanging="4320"/>
        <w:rPr>
          <w:rFonts w:eastAsia="Calibri"/>
          <w:strike/>
          <w:sz w:val="22"/>
          <w:szCs w:val="22"/>
        </w:rPr>
      </w:pPr>
      <w:r w:rsidRPr="00D22194">
        <w:rPr>
          <w:rFonts w:eastAsia="Calibri"/>
          <w:strike/>
          <w:sz w:val="22"/>
          <w:szCs w:val="22"/>
        </w:rPr>
        <w:t xml:space="preserve">UL/CSA 60335-2-89—21 </w:t>
      </w:r>
      <w:r w:rsidRPr="00D22194">
        <w:rPr>
          <w:rFonts w:eastAsia="Calibri"/>
          <w:strike/>
          <w:sz w:val="22"/>
          <w:szCs w:val="22"/>
        </w:rPr>
        <w:tab/>
        <w:t>Household And Similar Electrical Appliances - Safety - Part 2-89: Particular Requirements for Commercial Refrigerating Appliances with an Incorporated or Remote Refrigerant Unit or Compressor</w:t>
      </w:r>
    </w:p>
    <w:p w14:paraId="5F41D00B" w14:textId="1E904456" w:rsidR="001F7008" w:rsidRDefault="001F7008" w:rsidP="00B71E55">
      <w:pPr>
        <w:widowControl/>
        <w:autoSpaceDE/>
        <w:autoSpaceDN/>
        <w:adjustRightInd/>
        <w:spacing w:after="160" w:line="259" w:lineRule="auto"/>
        <w:ind w:left="4320" w:hanging="4320"/>
        <w:rPr>
          <w:rFonts w:eastAsia="Calibri"/>
          <w:sz w:val="22"/>
          <w:szCs w:val="22"/>
        </w:rPr>
      </w:pPr>
    </w:p>
    <w:p w14:paraId="2B2D8C62" w14:textId="77777777" w:rsidR="001F7008" w:rsidRDefault="001F7008" w:rsidP="00B71E55">
      <w:pPr>
        <w:widowControl/>
        <w:autoSpaceDE/>
        <w:autoSpaceDN/>
        <w:adjustRightInd/>
        <w:spacing w:after="160" w:line="259" w:lineRule="auto"/>
        <w:ind w:left="4320" w:hanging="4320"/>
        <w:rPr>
          <w:rFonts w:eastAsia="Calibri"/>
          <w:sz w:val="22"/>
          <w:szCs w:val="22"/>
        </w:rPr>
      </w:pPr>
    </w:p>
    <w:p w14:paraId="0CAA06EC" w14:textId="77777777" w:rsidR="001F7008" w:rsidRDefault="001F7008" w:rsidP="00D22194">
      <w:pPr>
        <w:widowControl/>
        <w:autoSpaceDE/>
        <w:autoSpaceDN/>
        <w:adjustRightInd/>
        <w:spacing w:after="160" w:line="259" w:lineRule="auto"/>
        <w:rPr>
          <w:rFonts w:eastAsia="Calibri"/>
          <w:sz w:val="22"/>
          <w:szCs w:val="22"/>
        </w:rPr>
      </w:pPr>
    </w:p>
    <w:p w14:paraId="1619B97B" w14:textId="71D83DB5" w:rsidR="00EC7A77" w:rsidRPr="00D22194" w:rsidRDefault="00EC7A77" w:rsidP="001F7008">
      <w:pPr>
        <w:widowControl/>
        <w:autoSpaceDE/>
        <w:autoSpaceDN/>
        <w:adjustRightInd/>
        <w:spacing w:after="160" w:line="259" w:lineRule="auto"/>
        <w:ind w:left="4320" w:hanging="4320"/>
        <w:jc w:val="center"/>
        <w:rPr>
          <w:rFonts w:eastAsia="Calibri"/>
          <w:sz w:val="22"/>
          <w:szCs w:val="22"/>
        </w:rPr>
      </w:pPr>
      <w:r w:rsidRPr="00D22194">
        <w:rPr>
          <w:rFonts w:eastAsia="Calibri"/>
          <w:sz w:val="22"/>
          <w:szCs w:val="22"/>
        </w:rPr>
        <w:t>Table 1</w:t>
      </w:r>
    </w:p>
    <w:p w14:paraId="432DCE64" w14:textId="0352B78B" w:rsidR="00511F20" w:rsidRPr="001F700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sidR="00511F20" w:rsidRPr="001F7008">
        <w:rPr>
          <w:rFonts w:eastAsia="PMingLiU"/>
          <w:sz w:val="22"/>
          <w:szCs w:val="22"/>
        </w:rPr>
        <w:t xml:space="preserve">4.1.d.  The </w:t>
      </w:r>
      <w:r w:rsidR="00E45959" w:rsidRPr="007A6C02">
        <w:rPr>
          <w:rFonts w:eastAsia="Calibri"/>
          <w:strike/>
          <w:sz w:val="22"/>
          <w:szCs w:val="22"/>
        </w:rPr>
        <w:t>2018</w:t>
      </w:r>
      <w:r w:rsidR="00E45959" w:rsidRPr="001F7008">
        <w:rPr>
          <w:rFonts w:eastAsia="Calibri"/>
          <w:sz w:val="22"/>
          <w:szCs w:val="22"/>
        </w:rPr>
        <w:t xml:space="preserve"> </w:t>
      </w:r>
      <w:r w:rsidR="007A6C02" w:rsidRPr="007A6C02">
        <w:rPr>
          <w:rFonts w:eastAsia="Calibri"/>
          <w:sz w:val="22"/>
          <w:szCs w:val="22"/>
          <w:u w:val="single"/>
        </w:rPr>
        <w:t>2024</w:t>
      </w:r>
      <w:r w:rsidR="007A6C02">
        <w:rPr>
          <w:rFonts w:eastAsia="Calibri"/>
          <w:sz w:val="22"/>
          <w:szCs w:val="22"/>
        </w:rPr>
        <w:t xml:space="preserve"> </w:t>
      </w:r>
      <w:r w:rsidR="00511F20" w:rsidRPr="001F7008">
        <w:rPr>
          <w:rFonts w:eastAsia="PMingLiU"/>
          <w:sz w:val="22"/>
          <w:szCs w:val="22"/>
        </w:rPr>
        <w:t>edition of the International Fuel Gas Code, with the following exception:</w:t>
      </w:r>
    </w:p>
    <w:p w14:paraId="4F53B8D4"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59E68970" w14:textId="21B60F3B" w:rsidR="00511F20" w:rsidRPr="001F700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sidR="00004F37" w:rsidRPr="001F7008">
        <w:rPr>
          <w:rFonts w:eastAsia="PMingLiU"/>
          <w:sz w:val="22"/>
          <w:szCs w:val="22"/>
        </w:rPr>
        <w:t>4.1.d.1.</w:t>
      </w:r>
      <w:r w:rsidR="00702DC1">
        <w:rPr>
          <w:rFonts w:eastAsia="PMingLiU"/>
          <w:sz w:val="22"/>
          <w:szCs w:val="22"/>
        </w:rPr>
        <w:t xml:space="preserve"> </w:t>
      </w:r>
      <w:r w:rsidR="00004F37" w:rsidRPr="001F7008">
        <w:rPr>
          <w:rFonts w:eastAsia="PMingLiU"/>
          <w:sz w:val="22"/>
          <w:szCs w:val="22"/>
        </w:rPr>
        <w:t xml:space="preserve"> </w:t>
      </w:r>
      <w:r w:rsidR="00511F20" w:rsidRPr="001F7008">
        <w:rPr>
          <w:rFonts w:eastAsia="PMingLiU"/>
          <w:sz w:val="22"/>
          <w:szCs w:val="22"/>
        </w:rPr>
        <w:t xml:space="preserve">Section 404.10 Underground piping systems shall be </w:t>
      </w:r>
      <w:proofErr w:type="gramStart"/>
      <w:r w:rsidR="00511F20" w:rsidRPr="001F7008">
        <w:rPr>
          <w:rFonts w:eastAsia="PMingLiU"/>
          <w:sz w:val="22"/>
          <w:szCs w:val="22"/>
        </w:rPr>
        <w:t>installed</w:t>
      </w:r>
      <w:proofErr w:type="gramEnd"/>
      <w:r w:rsidR="00511F20" w:rsidRPr="001F7008">
        <w:rPr>
          <w:rFonts w:eastAsia="PMingLiU"/>
          <w:sz w:val="22"/>
          <w:szCs w:val="22"/>
        </w:rPr>
        <w:t xml:space="preserve"> a minimum depth of 12 inches (305 mm) below grade.  If the minimum depth cannot be maintained, the piping system shall be installed in conduit or shielded in an approved manner.</w:t>
      </w:r>
    </w:p>
    <w:p w14:paraId="7C336127"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5A2322B5" w14:textId="04FF7D3D" w:rsidR="00511F20" w:rsidRPr="001F700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sidR="00511F20" w:rsidRPr="00E81DE1">
        <w:rPr>
          <w:rFonts w:eastAsia="PMingLiU"/>
          <w:sz w:val="22"/>
          <w:szCs w:val="22"/>
        </w:rPr>
        <w:t xml:space="preserve">4.1.e.  The </w:t>
      </w:r>
      <w:r w:rsidR="00E45959" w:rsidRPr="007A6C02">
        <w:rPr>
          <w:rFonts w:eastAsia="Calibri"/>
          <w:strike/>
          <w:sz w:val="22"/>
          <w:szCs w:val="22"/>
        </w:rPr>
        <w:t>2018</w:t>
      </w:r>
      <w:r w:rsidR="00E45959" w:rsidRPr="001F7008">
        <w:rPr>
          <w:rFonts w:eastAsia="PMingLiU"/>
          <w:sz w:val="22"/>
          <w:szCs w:val="22"/>
        </w:rPr>
        <w:t xml:space="preserve"> </w:t>
      </w:r>
      <w:r w:rsidR="007A6C02" w:rsidRPr="007A6C02">
        <w:rPr>
          <w:rFonts w:eastAsia="PMingLiU"/>
          <w:sz w:val="22"/>
          <w:szCs w:val="22"/>
          <w:u w:val="single"/>
        </w:rPr>
        <w:t>2024</w:t>
      </w:r>
      <w:r w:rsidR="007A6C02">
        <w:rPr>
          <w:rFonts w:eastAsia="PMingLiU"/>
          <w:sz w:val="22"/>
          <w:szCs w:val="22"/>
        </w:rPr>
        <w:t xml:space="preserve"> </w:t>
      </w:r>
      <w:r w:rsidR="00511F20" w:rsidRPr="001F7008">
        <w:rPr>
          <w:rFonts w:eastAsia="PMingLiU"/>
          <w:sz w:val="22"/>
          <w:szCs w:val="22"/>
        </w:rPr>
        <w:t>edition of the International Property Mainten</w:t>
      </w:r>
      <w:r w:rsidR="00F77A13" w:rsidRPr="001F7008">
        <w:rPr>
          <w:rFonts w:eastAsia="PMingLiU"/>
          <w:sz w:val="22"/>
          <w:szCs w:val="22"/>
        </w:rPr>
        <w:t>ance Code. This c</w:t>
      </w:r>
      <w:r w:rsidR="00511F20" w:rsidRPr="001F7008">
        <w:rPr>
          <w:rFonts w:eastAsia="PMingLiU"/>
          <w:sz w:val="22"/>
          <w:szCs w:val="22"/>
        </w:rPr>
        <w:t>ode may be rejected at the option of the local jurisdiction.</w:t>
      </w:r>
    </w:p>
    <w:p w14:paraId="00F42C41" w14:textId="77777777"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141296D1" w14:textId="2C169E1A" w:rsidR="00511F20" w:rsidRPr="001F700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sidR="00155A5C" w:rsidRPr="001F7008">
        <w:rPr>
          <w:rFonts w:eastAsia="PMingLiU"/>
          <w:sz w:val="22"/>
          <w:szCs w:val="22"/>
        </w:rPr>
        <w:t>4.1.e.</w:t>
      </w:r>
      <w:r w:rsidR="00F36CF9">
        <w:rPr>
          <w:rFonts w:eastAsia="PMingLiU"/>
          <w:sz w:val="22"/>
          <w:szCs w:val="22"/>
        </w:rPr>
        <w:t>1</w:t>
      </w:r>
      <w:r w:rsidR="00155A5C" w:rsidRPr="001F7008">
        <w:rPr>
          <w:rFonts w:eastAsia="PMingLiU"/>
          <w:sz w:val="22"/>
          <w:szCs w:val="22"/>
        </w:rPr>
        <w:t xml:space="preserve">.  </w:t>
      </w:r>
      <w:r w:rsidR="00511F20" w:rsidRPr="001F7008">
        <w:rPr>
          <w:rFonts w:eastAsia="PMingLiU"/>
          <w:sz w:val="22"/>
          <w:szCs w:val="22"/>
        </w:rPr>
        <w:t xml:space="preserve">This code may be adopted by the local jurisdiction without requiring adoption of the other national codes and standards listed in this </w:t>
      </w:r>
      <w:r w:rsidR="00C810AA" w:rsidRPr="001F7008">
        <w:rPr>
          <w:rFonts w:eastAsia="PMingLiU"/>
          <w:sz w:val="22"/>
          <w:szCs w:val="22"/>
        </w:rPr>
        <w:t>rule</w:t>
      </w:r>
      <w:r w:rsidR="00511F20" w:rsidRPr="001F7008">
        <w:rPr>
          <w:rFonts w:eastAsia="PMingLiU"/>
          <w:sz w:val="22"/>
          <w:szCs w:val="22"/>
        </w:rPr>
        <w:t>.</w:t>
      </w:r>
    </w:p>
    <w:p w14:paraId="28308BDF"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7BBC3D2" w14:textId="03180D62"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sidR="00511F20" w:rsidRPr="001F7008">
        <w:rPr>
          <w:rFonts w:eastAsia="PMingLiU"/>
          <w:sz w:val="22"/>
          <w:szCs w:val="22"/>
        </w:rPr>
        <w:t xml:space="preserve">4.1.f.  The </w:t>
      </w:r>
      <w:r w:rsidR="00E45959" w:rsidRPr="00073085">
        <w:rPr>
          <w:rFonts w:eastAsia="Calibri"/>
          <w:strike/>
          <w:sz w:val="22"/>
          <w:szCs w:val="22"/>
        </w:rPr>
        <w:t>2015</w:t>
      </w:r>
      <w:r w:rsidR="007F4CBD" w:rsidRPr="001F7008">
        <w:rPr>
          <w:rFonts w:eastAsia="PMingLiU"/>
          <w:sz w:val="22"/>
          <w:szCs w:val="22"/>
        </w:rPr>
        <w:t xml:space="preserve"> </w:t>
      </w:r>
      <w:r w:rsidR="00073085" w:rsidRPr="00073085">
        <w:rPr>
          <w:rFonts w:eastAsia="PMingLiU"/>
          <w:sz w:val="22"/>
          <w:szCs w:val="22"/>
          <w:u w:val="single"/>
        </w:rPr>
        <w:t>2024</w:t>
      </w:r>
      <w:r w:rsidR="00073085">
        <w:rPr>
          <w:rFonts w:eastAsia="PMingLiU"/>
          <w:sz w:val="22"/>
          <w:szCs w:val="22"/>
        </w:rPr>
        <w:t xml:space="preserve"> </w:t>
      </w:r>
      <w:r w:rsidR="00511F20" w:rsidRPr="001F7008">
        <w:rPr>
          <w:rFonts w:eastAsia="PMingLiU"/>
          <w:sz w:val="22"/>
          <w:szCs w:val="22"/>
        </w:rPr>
        <w:t>edition of the International Energy Conservation Code for residential buildings</w:t>
      </w:r>
      <w:r w:rsidR="008168AE" w:rsidRPr="001F7008">
        <w:rPr>
          <w:rFonts w:eastAsia="PMingLiU"/>
          <w:sz w:val="22"/>
          <w:szCs w:val="22"/>
        </w:rPr>
        <w:t>, with the following exception:</w:t>
      </w:r>
    </w:p>
    <w:p w14:paraId="38201DAF" w14:textId="77777777"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33ACA17" w14:textId="37A57471" w:rsidR="008168AE" w:rsidRPr="001F700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sidR="008168AE" w:rsidRPr="001F7008">
        <w:rPr>
          <w:rFonts w:eastAsia="PMingLiU"/>
          <w:sz w:val="22"/>
          <w:szCs w:val="22"/>
        </w:rPr>
        <w:t xml:space="preserve">4.1.f.1.  Section, R402.4.1.2. Testing.  The building or dwelling unit shall </w:t>
      </w:r>
      <w:r w:rsidR="00C27A8E" w:rsidRPr="001F7008">
        <w:rPr>
          <w:rFonts w:eastAsia="PMingLiU"/>
          <w:sz w:val="22"/>
          <w:szCs w:val="22"/>
        </w:rPr>
        <w:t xml:space="preserve">in lieu thereof </w:t>
      </w:r>
      <w:r w:rsidR="001F7008">
        <w:rPr>
          <w:rFonts w:eastAsia="PMingLiU"/>
          <w:sz w:val="22"/>
          <w:szCs w:val="22"/>
        </w:rPr>
        <w:t xml:space="preserve">have an air leakage rate not exceeding </w:t>
      </w:r>
      <w:r w:rsidR="001F7008" w:rsidRPr="00D22194">
        <w:rPr>
          <w:rFonts w:eastAsia="PMingLiU"/>
          <w:strike/>
          <w:sz w:val="22"/>
          <w:szCs w:val="22"/>
        </w:rPr>
        <w:t>five</w:t>
      </w:r>
      <w:r w:rsidR="001F7008">
        <w:rPr>
          <w:rFonts w:eastAsia="PMingLiU"/>
          <w:sz w:val="22"/>
          <w:szCs w:val="22"/>
        </w:rPr>
        <w:t xml:space="preserve"> </w:t>
      </w:r>
      <w:r w:rsidR="00D22194" w:rsidRPr="00D22194">
        <w:rPr>
          <w:rFonts w:eastAsia="PMingLiU"/>
          <w:sz w:val="22"/>
          <w:szCs w:val="22"/>
          <w:u w:val="single"/>
        </w:rPr>
        <w:t>3</w:t>
      </w:r>
      <w:r w:rsidR="00D22194">
        <w:rPr>
          <w:rFonts w:eastAsia="PMingLiU"/>
          <w:sz w:val="22"/>
          <w:szCs w:val="22"/>
        </w:rPr>
        <w:t xml:space="preserve"> </w:t>
      </w:r>
      <w:r w:rsidR="001F7008">
        <w:rPr>
          <w:rFonts w:eastAsia="PMingLiU"/>
          <w:sz w:val="22"/>
          <w:szCs w:val="22"/>
        </w:rPr>
        <w:t>air changes per hour in Climate Zones 3 through 8</w:t>
      </w:r>
      <w:r w:rsidR="008168AE" w:rsidRPr="001F7008">
        <w:rPr>
          <w:rFonts w:eastAsia="PMingLiU"/>
          <w:sz w:val="22"/>
          <w:szCs w:val="22"/>
        </w:rPr>
        <w:t>.</w:t>
      </w:r>
    </w:p>
    <w:p w14:paraId="6EDC8163"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trike/>
          <w:sz w:val="22"/>
          <w:szCs w:val="22"/>
        </w:rPr>
      </w:pPr>
    </w:p>
    <w:p w14:paraId="1C5CAB87" w14:textId="269AED9B" w:rsidR="00511F20" w:rsidRPr="001F700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lastRenderedPageBreak/>
        <w:tab/>
      </w:r>
      <w:r>
        <w:rPr>
          <w:rFonts w:eastAsia="PMingLiU"/>
          <w:sz w:val="22"/>
          <w:szCs w:val="22"/>
        </w:rPr>
        <w:tab/>
      </w:r>
      <w:r w:rsidR="00511F20" w:rsidRPr="001F7008">
        <w:rPr>
          <w:rFonts w:eastAsia="PMingLiU"/>
          <w:sz w:val="22"/>
          <w:szCs w:val="22"/>
        </w:rPr>
        <w:t>4.1.g</w:t>
      </w:r>
      <w:r w:rsidR="00092E4B" w:rsidRPr="001F7008">
        <w:rPr>
          <w:rFonts w:eastAsia="PMingLiU"/>
          <w:sz w:val="22"/>
          <w:szCs w:val="22"/>
        </w:rPr>
        <w:t>.</w:t>
      </w:r>
      <w:r w:rsidR="00511F20" w:rsidRPr="001F7008">
        <w:rPr>
          <w:rFonts w:eastAsia="PMingLiU"/>
          <w:sz w:val="22"/>
          <w:szCs w:val="22"/>
        </w:rPr>
        <w:t xml:space="preserve">  The ANSI/ASHRAE/IESNA Standard 90.1</w:t>
      </w:r>
      <w:r w:rsidR="006B57CB" w:rsidRPr="001F7008">
        <w:rPr>
          <w:rFonts w:eastAsia="PMingLiU"/>
          <w:sz w:val="22"/>
          <w:szCs w:val="22"/>
        </w:rPr>
        <w:t xml:space="preserve"> </w:t>
      </w:r>
      <w:r w:rsidR="00E45959" w:rsidRPr="007A6C02">
        <w:rPr>
          <w:rFonts w:eastAsia="Calibri"/>
          <w:strike/>
          <w:sz w:val="22"/>
          <w:szCs w:val="22"/>
        </w:rPr>
        <w:t>2013</w:t>
      </w:r>
      <w:r w:rsidR="00E45959" w:rsidRPr="001F7008">
        <w:rPr>
          <w:rFonts w:eastAsia="PMingLiU"/>
          <w:sz w:val="22"/>
          <w:szCs w:val="22"/>
        </w:rPr>
        <w:t xml:space="preserve"> </w:t>
      </w:r>
      <w:r w:rsidR="007A6C02" w:rsidRPr="007A6C02">
        <w:rPr>
          <w:rFonts w:eastAsia="PMingLiU"/>
          <w:sz w:val="22"/>
          <w:szCs w:val="22"/>
          <w:u w:val="single"/>
        </w:rPr>
        <w:t>2019</w:t>
      </w:r>
      <w:r w:rsidR="007A6C02">
        <w:rPr>
          <w:rFonts w:eastAsia="PMingLiU"/>
          <w:sz w:val="22"/>
          <w:szCs w:val="22"/>
        </w:rPr>
        <w:t xml:space="preserve"> </w:t>
      </w:r>
      <w:r w:rsidR="0097556B" w:rsidRPr="001F7008">
        <w:rPr>
          <w:rFonts w:eastAsia="PMingLiU"/>
          <w:sz w:val="22"/>
          <w:szCs w:val="22"/>
        </w:rPr>
        <w:t>e</w:t>
      </w:r>
      <w:r w:rsidR="00511F20" w:rsidRPr="001F7008">
        <w:rPr>
          <w:rFonts w:eastAsia="PMingLiU"/>
          <w:sz w:val="22"/>
          <w:szCs w:val="22"/>
        </w:rPr>
        <w:t>dition for commercial buildings.</w:t>
      </w:r>
    </w:p>
    <w:p w14:paraId="3B0F3A45" w14:textId="523B2CF3" w:rsidR="008168AE" w:rsidRPr="001F7008" w:rsidRDefault="008168AE" w:rsidP="00702DC1">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33855D8" w14:textId="7C651756" w:rsidR="008168AE" w:rsidRPr="001F700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sidR="008168AE" w:rsidRPr="001F7008">
        <w:rPr>
          <w:rFonts w:eastAsia="PMingLiU"/>
          <w:sz w:val="22"/>
          <w:szCs w:val="22"/>
        </w:rPr>
        <w:t xml:space="preserve">4.1.g.1.  </w:t>
      </w:r>
      <w:r w:rsidR="00510FA2" w:rsidRPr="001F7008">
        <w:rPr>
          <w:rFonts w:eastAsia="PMingLiU"/>
          <w:sz w:val="22"/>
          <w:szCs w:val="22"/>
        </w:rPr>
        <w:t>Using building energy b</w:t>
      </w:r>
      <w:r w:rsidR="008168AE" w:rsidRPr="001F7008">
        <w:rPr>
          <w:rFonts w:eastAsia="PMingLiU"/>
          <w:sz w:val="22"/>
          <w:szCs w:val="22"/>
        </w:rPr>
        <w:t>enchmarking</w:t>
      </w:r>
      <w:r w:rsidR="00510FA2" w:rsidRPr="001F7008">
        <w:rPr>
          <w:rFonts w:eastAsia="PMingLiU"/>
          <w:sz w:val="22"/>
          <w:szCs w:val="22"/>
        </w:rPr>
        <w:t xml:space="preserve"> </w:t>
      </w:r>
      <w:r w:rsidR="008168AE" w:rsidRPr="001F7008">
        <w:rPr>
          <w:rFonts w:eastAsia="PMingLiU"/>
          <w:sz w:val="22"/>
          <w:szCs w:val="22"/>
        </w:rPr>
        <w:t xml:space="preserve">in all commercial structures </w:t>
      </w:r>
      <w:r w:rsidR="00510FA2" w:rsidRPr="001F7008">
        <w:rPr>
          <w:rFonts w:eastAsia="PMingLiU"/>
          <w:sz w:val="22"/>
          <w:szCs w:val="22"/>
        </w:rPr>
        <w:t xml:space="preserve">means measuring a building’s energy use and then comparing it to the energy use of similar buildings, its own historical energy usage, or a reference performance level, </w:t>
      </w:r>
      <w:r w:rsidR="00B80C85" w:rsidRPr="001F7008">
        <w:rPr>
          <w:rFonts w:eastAsia="PMingLiU"/>
          <w:sz w:val="22"/>
          <w:szCs w:val="22"/>
        </w:rPr>
        <w:t xml:space="preserve">and </w:t>
      </w:r>
      <w:r w:rsidR="008168AE" w:rsidRPr="001F7008">
        <w:rPr>
          <w:rFonts w:eastAsia="PMingLiU"/>
          <w:sz w:val="22"/>
          <w:szCs w:val="22"/>
        </w:rPr>
        <w:t>is an allowable option for improved energy efficiency</w:t>
      </w:r>
      <w:r w:rsidR="00510FA2" w:rsidRPr="001F7008">
        <w:rPr>
          <w:rFonts w:eastAsia="PMingLiU"/>
          <w:sz w:val="22"/>
          <w:szCs w:val="22"/>
        </w:rPr>
        <w:t xml:space="preserve"> and performance</w:t>
      </w:r>
      <w:r w:rsidR="008168AE" w:rsidRPr="001F7008">
        <w:rPr>
          <w:rFonts w:eastAsia="PMingLiU"/>
          <w:sz w:val="22"/>
          <w:szCs w:val="22"/>
        </w:rPr>
        <w:t>.</w:t>
      </w:r>
    </w:p>
    <w:p w14:paraId="2A2D1790"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1EEDA7A9" w14:textId="0338A05C" w:rsidR="00511F20" w:rsidRPr="001F7008" w:rsidRDefault="00925EF8" w:rsidP="000D19F1">
      <w:pPr>
        <w:tabs>
          <w:tab w:val="left" w:pos="-1209"/>
          <w:tab w:val="left" w:pos="-720"/>
          <w:tab w:val="left" w:pos="0"/>
          <w:tab w:val="left" w:pos="360"/>
          <w:tab w:val="left" w:pos="54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sidR="00511F20" w:rsidRPr="001F7008">
        <w:rPr>
          <w:rFonts w:eastAsia="PMingLiU"/>
          <w:sz w:val="22"/>
          <w:szCs w:val="22"/>
        </w:rPr>
        <w:t>4.1.h</w:t>
      </w:r>
      <w:r w:rsidR="00092E4B" w:rsidRPr="001F7008">
        <w:rPr>
          <w:rFonts w:eastAsia="PMingLiU"/>
          <w:sz w:val="22"/>
          <w:szCs w:val="22"/>
        </w:rPr>
        <w:t>.</w:t>
      </w:r>
      <w:r w:rsidR="00511F20" w:rsidRPr="001F7008">
        <w:rPr>
          <w:rFonts w:eastAsia="PMingLiU"/>
          <w:sz w:val="22"/>
          <w:szCs w:val="22"/>
        </w:rPr>
        <w:t xml:space="preserve">  The </w:t>
      </w:r>
      <w:r w:rsidR="00E45959" w:rsidRPr="007A6C02">
        <w:rPr>
          <w:rFonts w:eastAsia="Calibri"/>
          <w:strike/>
          <w:sz w:val="22"/>
          <w:szCs w:val="22"/>
        </w:rPr>
        <w:t>2018</w:t>
      </w:r>
      <w:r w:rsidR="007F4CBD" w:rsidRPr="001F7008">
        <w:rPr>
          <w:rFonts w:eastAsia="PMingLiU"/>
          <w:sz w:val="22"/>
          <w:szCs w:val="22"/>
        </w:rPr>
        <w:t xml:space="preserve"> </w:t>
      </w:r>
      <w:r w:rsidR="007A6C02" w:rsidRPr="007A6C02">
        <w:rPr>
          <w:rFonts w:eastAsia="PMingLiU"/>
          <w:sz w:val="22"/>
          <w:szCs w:val="22"/>
          <w:u w:val="single"/>
        </w:rPr>
        <w:t>2024</w:t>
      </w:r>
      <w:r w:rsidR="007A6C02">
        <w:rPr>
          <w:rFonts w:eastAsia="PMingLiU"/>
          <w:sz w:val="22"/>
          <w:szCs w:val="22"/>
        </w:rPr>
        <w:t xml:space="preserve"> </w:t>
      </w:r>
      <w:r w:rsidR="00511F20" w:rsidRPr="001F7008">
        <w:rPr>
          <w:rFonts w:eastAsia="PMingLiU"/>
          <w:sz w:val="22"/>
          <w:szCs w:val="22"/>
        </w:rPr>
        <w:t>edition of the International Residential Code for One</w:t>
      </w:r>
      <w:r w:rsidR="00F60E74" w:rsidRPr="001F7008">
        <w:rPr>
          <w:rFonts w:eastAsia="PMingLiU"/>
          <w:sz w:val="22"/>
          <w:szCs w:val="22"/>
        </w:rPr>
        <w:t>-</w:t>
      </w:r>
      <w:r w:rsidR="00511F20" w:rsidRPr="001F7008">
        <w:rPr>
          <w:rFonts w:eastAsia="PMingLiU"/>
          <w:sz w:val="22"/>
          <w:szCs w:val="22"/>
        </w:rPr>
        <w:t xml:space="preserve"> and </w:t>
      </w:r>
      <w:r w:rsidR="00870603" w:rsidRPr="001F7008">
        <w:rPr>
          <w:rFonts w:eastAsia="PMingLiU"/>
          <w:sz w:val="22"/>
          <w:szCs w:val="22"/>
        </w:rPr>
        <w:t>Two-Family</w:t>
      </w:r>
      <w:r w:rsidR="00511F20" w:rsidRPr="001F7008">
        <w:rPr>
          <w:rFonts w:eastAsia="PMingLiU"/>
          <w:sz w:val="22"/>
          <w:szCs w:val="22"/>
        </w:rPr>
        <w:t xml:space="preserve"> Dwellings, with the following exceptions:</w:t>
      </w:r>
    </w:p>
    <w:p w14:paraId="1E45C8A7"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62F625E" w14:textId="0C3EAB5C" w:rsidR="00511F20" w:rsidRPr="001F700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sidR="00004F37" w:rsidRPr="001F7008">
        <w:rPr>
          <w:rFonts w:eastAsia="PMingLiU"/>
          <w:sz w:val="22"/>
          <w:szCs w:val="22"/>
        </w:rPr>
        <w:t xml:space="preserve">4.1.h.1.  </w:t>
      </w:r>
      <w:r w:rsidR="00511F20" w:rsidRPr="001F7008">
        <w:rPr>
          <w:rFonts w:eastAsia="PMingLiU"/>
          <w:sz w:val="22"/>
          <w:szCs w:val="22"/>
        </w:rPr>
        <w:t xml:space="preserve">Chapter 11 of the </w:t>
      </w:r>
      <w:r w:rsidR="00E45959" w:rsidRPr="007A6C02">
        <w:rPr>
          <w:rFonts w:eastAsia="Calibri"/>
          <w:strike/>
          <w:sz w:val="22"/>
          <w:szCs w:val="22"/>
        </w:rPr>
        <w:t>2018</w:t>
      </w:r>
      <w:r w:rsidR="00E45959" w:rsidRPr="001F7008">
        <w:rPr>
          <w:rFonts w:eastAsia="PMingLiU"/>
          <w:sz w:val="22"/>
          <w:szCs w:val="22"/>
        </w:rPr>
        <w:t xml:space="preserve"> </w:t>
      </w:r>
      <w:r w:rsidR="007A6C02" w:rsidRPr="007A6C02">
        <w:rPr>
          <w:rFonts w:eastAsia="PMingLiU"/>
          <w:sz w:val="22"/>
          <w:szCs w:val="22"/>
          <w:u w:val="single"/>
        </w:rPr>
        <w:t>2024</w:t>
      </w:r>
      <w:r w:rsidR="007A6C02">
        <w:rPr>
          <w:rFonts w:eastAsia="PMingLiU"/>
          <w:sz w:val="22"/>
          <w:szCs w:val="22"/>
        </w:rPr>
        <w:t xml:space="preserve"> </w:t>
      </w:r>
      <w:r w:rsidR="00511F20" w:rsidRPr="001F7008">
        <w:rPr>
          <w:rFonts w:eastAsia="PMingLiU"/>
          <w:sz w:val="22"/>
          <w:szCs w:val="22"/>
        </w:rPr>
        <w:t>edition of the International Residential Code for One</w:t>
      </w:r>
      <w:r w:rsidR="00870603" w:rsidRPr="001F7008">
        <w:rPr>
          <w:rFonts w:eastAsia="PMingLiU"/>
          <w:sz w:val="22"/>
          <w:szCs w:val="22"/>
        </w:rPr>
        <w:t>-</w:t>
      </w:r>
      <w:r w:rsidR="00511F20" w:rsidRPr="001F7008">
        <w:rPr>
          <w:rFonts w:eastAsia="PMingLiU"/>
          <w:sz w:val="22"/>
          <w:szCs w:val="22"/>
        </w:rPr>
        <w:t xml:space="preserve"> and Two</w:t>
      </w:r>
      <w:r w:rsidR="00870603" w:rsidRPr="001F7008">
        <w:rPr>
          <w:rFonts w:eastAsia="PMingLiU"/>
          <w:sz w:val="22"/>
          <w:szCs w:val="22"/>
        </w:rPr>
        <w:t>-</w:t>
      </w:r>
      <w:r w:rsidR="00511F20" w:rsidRPr="001F7008">
        <w:rPr>
          <w:rFonts w:eastAsia="PMingLiU"/>
          <w:sz w:val="22"/>
          <w:szCs w:val="22"/>
        </w:rPr>
        <w:t xml:space="preserve">Family Dwellings, </w:t>
      </w:r>
      <w:r w:rsidR="00511F20" w:rsidRPr="00D22194">
        <w:rPr>
          <w:rFonts w:eastAsia="PMingLiU"/>
          <w:strike/>
          <w:sz w:val="22"/>
          <w:szCs w:val="22"/>
        </w:rPr>
        <w:t>Seventh Printing,</w:t>
      </w:r>
      <w:r w:rsidR="00511F20" w:rsidRPr="001F7008">
        <w:rPr>
          <w:rFonts w:eastAsia="PMingLiU"/>
          <w:sz w:val="22"/>
          <w:szCs w:val="22"/>
        </w:rPr>
        <w:t xml:space="preserve"> entitled “Energy Efficiency”, is exempt from this rule.</w:t>
      </w:r>
    </w:p>
    <w:p w14:paraId="12DD96BA"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8E001F5" w14:textId="77777777"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sidR="00092E4B" w:rsidRPr="001F7008">
        <w:rPr>
          <w:rFonts w:eastAsia="PMingLiU"/>
          <w:sz w:val="22"/>
          <w:szCs w:val="22"/>
        </w:rPr>
        <w:t xml:space="preserve">4.1.h.2.  </w:t>
      </w:r>
      <w:r w:rsidR="00511F20" w:rsidRPr="001F7008">
        <w:rPr>
          <w:rFonts w:eastAsia="PMingLiU"/>
          <w:sz w:val="22"/>
          <w:szCs w:val="22"/>
        </w:rPr>
        <w:t xml:space="preserve">Section </w:t>
      </w:r>
      <w:r w:rsidR="00DB2E5D" w:rsidRPr="001F7008">
        <w:rPr>
          <w:rFonts w:eastAsia="PMingLiU"/>
          <w:sz w:val="22"/>
          <w:szCs w:val="22"/>
        </w:rPr>
        <w:t>G2415.12</w:t>
      </w:r>
      <w:r w:rsidR="00511F20" w:rsidRPr="001F7008">
        <w:rPr>
          <w:rFonts w:eastAsia="PMingLiU"/>
          <w:sz w:val="22"/>
          <w:szCs w:val="22"/>
        </w:rPr>
        <w:t xml:space="preserve"> </w:t>
      </w:r>
      <w:r w:rsidR="00511F20" w:rsidRPr="001F7008">
        <w:rPr>
          <w:rFonts w:eastAsia="PMingLiU"/>
          <w:iCs/>
          <w:sz w:val="22"/>
          <w:szCs w:val="22"/>
        </w:rPr>
        <w:t>(404.10</w:t>
      </w:r>
      <w:r w:rsidR="00F77A13" w:rsidRPr="001F7008">
        <w:rPr>
          <w:rFonts w:eastAsia="PMingLiU"/>
          <w:sz w:val="22"/>
          <w:szCs w:val="22"/>
        </w:rPr>
        <w:t xml:space="preserve">) </w:t>
      </w:r>
      <w:r w:rsidR="00511F20" w:rsidRPr="001F7008">
        <w:rPr>
          <w:rFonts w:eastAsia="PMingLiU"/>
          <w:sz w:val="22"/>
          <w:szCs w:val="22"/>
        </w:rPr>
        <w:t xml:space="preserve">Minimum Burial Depth. Underground piping systems shall be </w:t>
      </w:r>
      <w:proofErr w:type="gramStart"/>
      <w:r w:rsidR="00511F20" w:rsidRPr="001F7008">
        <w:rPr>
          <w:rFonts w:eastAsia="PMingLiU"/>
          <w:sz w:val="22"/>
          <w:szCs w:val="22"/>
        </w:rPr>
        <w:t>installed</w:t>
      </w:r>
      <w:proofErr w:type="gramEnd"/>
      <w:r w:rsidR="00511F20" w:rsidRPr="001F7008">
        <w:rPr>
          <w:rFonts w:eastAsia="PMingLiU"/>
          <w:sz w:val="22"/>
          <w:szCs w:val="22"/>
        </w:rPr>
        <w:t xml:space="preserve"> a minimum depth of 12 inches (305 mm) below grade.  If the minimum depth cannot be maintained, the piping system shall be installed in conduit or shielded in an approved manner.</w:t>
      </w:r>
    </w:p>
    <w:p w14:paraId="2E9C8F9C" w14:textId="77777777"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6A5C91F8" w14:textId="1D2627C2"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sidR="007E5ED0" w:rsidRPr="001F7008">
        <w:rPr>
          <w:rFonts w:eastAsia="PMingLiU"/>
          <w:sz w:val="22"/>
          <w:szCs w:val="22"/>
        </w:rPr>
        <w:t>4.1.h.</w:t>
      </w:r>
      <w:r w:rsidR="00F36CF9">
        <w:rPr>
          <w:rFonts w:eastAsia="PMingLiU"/>
          <w:sz w:val="22"/>
          <w:szCs w:val="22"/>
        </w:rPr>
        <w:t>3</w:t>
      </w:r>
      <w:r w:rsidR="007E5ED0" w:rsidRPr="001F7008">
        <w:rPr>
          <w:rFonts w:eastAsia="PMingLiU"/>
          <w:sz w:val="22"/>
          <w:szCs w:val="22"/>
        </w:rPr>
        <w:t xml:space="preserve">.  </w:t>
      </w:r>
      <w:r w:rsidR="007E5ED0" w:rsidRPr="001F7008">
        <w:rPr>
          <w:rFonts w:eastAsia="Calibri"/>
          <w:sz w:val="22"/>
          <w:szCs w:val="22"/>
        </w:rPr>
        <w:t>Section M1402 Central Furnaces</w:t>
      </w:r>
      <w:r w:rsidR="006E0CAE" w:rsidRPr="001F7008">
        <w:rPr>
          <w:rFonts w:eastAsia="Calibri"/>
          <w:sz w:val="22"/>
          <w:szCs w:val="22"/>
        </w:rPr>
        <w:t>.</w:t>
      </w:r>
    </w:p>
    <w:p w14:paraId="727FC75F" w14:textId="77777777"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62CE2840" w14:textId="53C30DA8"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Pr>
          <w:rFonts w:eastAsia="PMingLiU"/>
          <w:sz w:val="22"/>
          <w:szCs w:val="22"/>
        </w:rPr>
        <w:tab/>
      </w:r>
      <w:r w:rsidR="00624AEB" w:rsidRPr="001F7008">
        <w:rPr>
          <w:rFonts w:eastAsia="Calibri"/>
          <w:sz w:val="22"/>
          <w:szCs w:val="22"/>
        </w:rPr>
        <w:t>4.1.h.</w:t>
      </w:r>
      <w:r w:rsidR="00F36CF9">
        <w:rPr>
          <w:rFonts w:eastAsia="Calibri"/>
          <w:sz w:val="22"/>
          <w:szCs w:val="22"/>
        </w:rPr>
        <w:t>3</w:t>
      </w:r>
      <w:r w:rsidR="00624AEB" w:rsidRPr="001F7008">
        <w:rPr>
          <w:rFonts w:eastAsia="Calibri"/>
          <w:sz w:val="22"/>
          <w:szCs w:val="22"/>
        </w:rPr>
        <w:t xml:space="preserve">.A.  </w:t>
      </w:r>
      <w:r w:rsidR="007E5ED0" w:rsidRPr="001F7008">
        <w:rPr>
          <w:rFonts w:eastAsia="Calibri"/>
          <w:sz w:val="22"/>
          <w:szCs w:val="22"/>
        </w:rPr>
        <w:t>M1402.1 General</w:t>
      </w:r>
      <w:r w:rsidR="002F68C4" w:rsidRPr="001F7008">
        <w:rPr>
          <w:rFonts w:eastAsia="Calibri"/>
          <w:sz w:val="22"/>
          <w:szCs w:val="22"/>
        </w:rPr>
        <w:t xml:space="preserve">- </w:t>
      </w:r>
      <w:r w:rsidR="007E5ED0" w:rsidRPr="001F7008">
        <w:rPr>
          <w:rFonts w:eastAsia="Calibri"/>
          <w:sz w:val="22"/>
          <w:szCs w:val="22"/>
        </w:rPr>
        <w:t>Oil-fired central furnaces shall conform to ANSI/UL 727.  Electric furnaces shall conform to UL 1995 or UL/CSA 60335-2-40.</w:t>
      </w:r>
    </w:p>
    <w:p w14:paraId="6A2E4D50" w14:textId="77777777"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9A33B8F" w14:textId="1552D7AB"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Pr>
          <w:rFonts w:eastAsia="PMingLiU"/>
          <w:sz w:val="22"/>
          <w:szCs w:val="22"/>
        </w:rPr>
        <w:tab/>
      </w:r>
      <w:r w:rsidR="002F68C4" w:rsidRPr="001F7008">
        <w:rPr>
          <w:rFonts w:eastAsia="Calibri"/>
          <w:sz w:val="22"/>
          <w:szCs w:val="22"/>
        </w:rPr>
        <w:t>4.1.h.</w:t>
      </w:r>
      <w:r w:rsidR="00F36CF9">
        <w:rPr>
          <w:rFonts w:eastAsia="Calibri"/>
          <w:sz w:val="22"/>
          <w:szCs w:val="22"/>
        </w:rPr>
        <w:t>3</w:t>
      </w:r>
      <w:r w:rsidR="002F68C4" w:rsidRPr="001F7008">
        <w:rPr>
          <w:rFonts w:eastAsia="Calibri"/>
          <w:sz w:val="22"/>
          <w:szCs w:val="22"/>
        </w:rPr>
        <w:t xml:space="preserve">.B.  </w:t>
      </w:r>
      <w:r w:rsidR="007E5ED0" w:rsidRPr="001F7008">
        <w:rPr>
          <w:rFonts w:eastAsia="Calibri"/>
          <w:sz w:val="22"/>
          <w:szCs w:val="22"/>
        </w:rPr>
        <w:t>Section M1403 Heat Pump Equipment</w:t>
      </w:r>
    </w:p>
    <w:p w14:paraId="20E7CE59" w14:textId="77777777"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5E49C8FA" w14:textId="7A0A9F86"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Pr>
          <w:rFonts w:eastAsia="PMingLiU"/>
          <w:sz w:val="22"/>
          <w:szCs w:val="22"/>
        </w:rPr>
        <w:tab/>
      </w:r>
      <w:r>
        <w:rPr>
          <w:rFonts w:eastAsia="PMingLiU"/>
          <w:sz w:val="22"/>
          <w:szCs w:val="22"/>
        </w:rPr>
        <w:tab/>
      </w:r>
      <w:r w:rsidR="002F68C4" w:rsidRPr="001F7008">
        <w:rPr>
          <w:rFonts w:eastAsia="Calibri"/>
          <w:sz w:val="22"/>
          <w:szCs w:val="22"/>
        </w:rPr>
        <w:t>4.1.h.</w:t>
      </w:r>
      <w:r w:rsidR="00F36CF9">
        <w:rPr>
          <w:rFonts w:eastAsia="Calibri"/>
          <w:sz w:val="22"/>
          <w:szCs w:val="22"/>
        </w:rPr>
        <w:t>3</w:t>
      </w:r>
      <w:r w:rsidR="002F68C4" w:rsidRPr="001F7008">
        <w:rPr>
          <w:rFonts w:eastAsia="Calibri"/>
          <w:sz w:val="22"/>
          <w:szCs w:val="22"/>
        </w:rPr>
        <w:t xml:space="preserve">.B.1.  </w:t>
      </w:r>
      <w:r w:rsidR="007E5ED0" w:rsidRPr="001F7008">
        <w:rPr>
          <w:rFonts w:eastAsia="Calibri"/>
          <w:sz w:val="22"/>
          <w:szCs w:val="22"/>
        </w:rPr>
        <w:t>M1403.1 Heat pumps</w:t>
      </w:r>
      <w:r w:rsidR="002F68C4" w:rsidRPr="001F7008">
        <w:rPr>
          <w:rFonts w:eastAsia="Calibri"/>
          <w:sz w:val="22"/>
          <w:szCs w:val="22"/>
        </w:rPr>
        <w:t xml:space="preserve">- </w:t>
      </w:r>
      <w:r w:rsidR="007E5ED0" w:rsidRPr="001F7008">
        <w:rPr>
          <w:rFonts w:eastAsia="Calibri"/>
          <w:sz w:val="22"/>
          <w:szCs w:val="22"/>
        </w:rPr>
        <w:t>Electric heat pumps shall be listed and labeled in accordance with UL 1995 or UL/CSA 60335-2-40.</w:t>
      </w:r>
    </w:p>
    <w:p w14:paraId="2DD79213" w14:textId="77777777"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464756A" w14:textId="298E8EBB"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Pr>
          <w:rFonts w:eastAsia="PMingLiU"/>
          <w:sz w:val="22"/>
          <w:szCs w:val="22"/>
        </w:rPr>
        <w:tab/>
      </w:r>
      <w:r w:rsidR="002F68C4" w:rsidRPr="001F7008">
        <w:rPr>
          <w:rFonts w:eastAsia="Calibri"/>
          <w:sz w:val="22"/>
          <w:szCs w:val="22"/>
        </w:rPr>
        <w:t>4.1.h.</w:t>
      </w:r>
      <w:r w:rsidR="00F36CF9">
        <w:rPr>
          <w:rFonts w:eastAsia="Calibri"/>
          <w:sz w:val="22"/>
          <w:szCs w:val="22"/>
        </w:rPr>
        <w:t>3</w:t>
      </w:r>
      <w:r w:rsidR="002F68C4" w:rsidRPr="001F7008">
        <w:rPr>
          <w:rFonts w:eastAsia="Calibri"/>
          <w:sz w:val="22"/>
          <w:szCs w:val="22"/>
        </w:rPr>
        <w:t xml:space="preserve">.C.  </w:t>
      </w:r>
      <w:r w:rsidR="007E5ED0" w:rsidRPr="001F7008">
        <w:rPr>
          <w:rFonts w:eastAsia="Calibri"/>
          <w:sz w:val="22"/>
          <w:szCs w:val="22"/>
        </w:rPr>
        <w:t>Section M1412 Absorption Cooling Equipment</w:t>
      </w:r>
    </w:p>
    <w:p w14:paraId="12DE2F20" w14:textId="77777777"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61C45530" w14:textId="586306D2"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Pr>
          <w:rFonts w:eastAsia="PMingLiU"/>
          <w:sz w:val="22"/>
          <w:szCs w:val="22"/>
        </w:rPr>
        <w:tab/>
      </w:r>
      <w:r>
        <w:rPr>
          <w:rFonts w:eastAsia="PMingLiU"/>
          <w:sz w:val="22"/>
          <w:szCs w:val="22"/>
        </w:rPr>
        <w:tab/>
      </w:r>
      <w:r w:rsidR="002F68C4" w:rsidRPr="001F7008">
        <w:rPr>
          <w:rFonts w:eastAsia="Calibri"/>
          <w:sz w:val="22"/>
          <w:szCs w:val="22"/>
        </w:rPr>
        <w:t>4.1.h.</w:t>
      </w:r>
      <w:r w:rsidR="00F36CF9">
        <w:rPr>
          <w:rFonts w:eastAsia="Calibri"/>
          <w:sz w:val="22"/>
          <w:szCs w:val="22"/>
        </w:rPr>
        <w:t>3</w:t>
      </w:r>
      <w:r w:rsidR="002F68C4" w:rsidRPr="001F7008">
        <w:rPr>
          <w:rFonts w:eastAsia="Calibri"/>
          <w:sz w:val="22"/>
          <w:szCs w:val="22"/>
        </w:rPr>
        <w:t>.C.1.</w:t>
      </w:r>
      <w:r w:rsidR="003D1A50">
        <w:rPr>
          <w:rFonts w:eastAsia="Calibri"/>
          <w:sz w:val="22"/>
          <w:szCs w:val="22"/>
        </w:rPr>
        <w:t xml:space="preserve">  </w:t>
      </w:r>
      <w:r w:rsidR="007E5ED0" w:rsidRPr="001F7008">
        <w:rPr>
          <w:rFonts w:eastAsia="Calibri"/>
          <w:sz w:val="22"/>
          <w:szCs w:val="22"/>
        </w:rPr>
        <w:t>M1412.1 Approval of equipment</w:t>
      </w:r>
      <w:r w:rsidR="002F68C4" w:rsidRPr="001F7008">
        <w:rPr>
          <w:rFonts w:eastAsia="Calibri"/>
          <w:sz w:val="22"/>
          <w:szCs w:val="22"/>
        </w:rPr>
        <w:t xml:space="preserve">- </w:t>
      </w:r>
      <w:r w:rsidR="007E5ED0" w:rsidRPr="001F7008">
        <w:rPr>
          <w:rFonts w:eastAsia="Calibri"/>
          <w:sz w:val="22"/>
          <w:szCs w:val="22"/>
        </w:rPr>
        <w:t>Absorption systems shall be installed in accordance with the manufacturer’s instructions. Absorption equipment shall comply with UL 1995 or UL/CSA 60335-2-40.</w:t>
      </w:r>
    </w:p>
    <w:p w14:paraId="1094FBAB" w14:textId="77777777"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470012D" w14:textId="0BCCC969"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Pr>
          <w:rFonts w:eastAsia="PMingLiU"/>
          <w:sz w:val="22"/>
          <w:szCs w:val="22"/>
        </w:rPr>
        <w:tab/>
      </w:r>
      <w:r w:rsidR="002F68C4" w:rsidRPr="001F7008">
        <w:rPr>
          <w:rFonts w:eastAsia="Calibri"/>
          <w:sz w:val="22"/>
          <w:szCs w:val="22"/>
        </w:rPr>
        <w:t>4.1.h.</w:t>
      </w:r>
      <w:r w:rsidR="00F36CF9">
        <w:rPr>
          <w:rFonts w:eastAsia="Calibri"/>
          <w:sz w:val="22"/>
          <w:szCs w:val="22"/>
        </w:rPr>
        <w:t>3</w:t>
      </w:r>
      <w:r w:rsidR="002F68C4" w:rsidRPr="001F7008">
        <w:rPr>
          <w:rFonts w:eastAsia="Calibri"/>
          <w:sz w:val="22"/>
          <w:szCs w:val="22"/>
        </w:rPr>
        <w:t xml:space="preserve">.D.  </w:t>
      </w:r>
      <w:r w:rsidR="007E5ED0" w:rsidRPr="001F7008">
        <w:rPr>
          <w:rFonts w:eastAsia="Calibri"/>
          <w:sz w:val="22"/>
          <w:szCs w:val="22"/>
        </w:rPr>
        <w:t>Section M1413 Evaporative Cooling Equipment</w:t>
      </w:r>
    </w:p>
    <w:p w14:paraId="75EE7E6B" w14:textId="77777777"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536845F7" w14:textId="5AE8D66D"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Pr>
          <w:rFonts w:eastAsia="PMingLiU"/>
          <w:sz w:val="22"/>
          <w:szCs w:val="22"/>
        </w:rPr>
        <w:tab/>
      </w:r>
      <w:r>
        <w:rPr>
          <w:rFonts w:eastAsia="PMingLiU"/>
          <w:sz w:val="22"/>
          <w:szCs w:val="22"/>
        </w:rPr>
        <w:tab/>
      </w:r>
      <w:r w:rsidR="002F68C4" w:rsidRPr="001F7008">
        <w:rPr>
          <w:rFonts w:eastAsia="Calibri"/>
          <w:sz w:val="22"/>
          <w:szCs w:val="22"/>
        </w:rPr>
        <w:t>4.1.h.</w:t>
      </w:r>
      <w:r w:rsidR="00F36CF9">
        <w:rPr>
          <w:rFonts w:eastAsia="Calibri"/>
          <w:sz w:val="22"/>
          <w:szCs w:val="22"/>
        </w:rPr>
        <w:t>3</w:t>
      </w:r>
      <w:r w:rsidR="002F68C4" w:rsidRPr="001F7008">
        <w:rPr>
          <w:rFonts w:eastAsia="Calibri"/>
          <w:sz w:val="22"/>
          <w:szCs w:val="22"/>
        </w:rPr>
        <w:t xml:space="preserve">.D.1.  </w:t>
      </w:r>
      <w:r w:rsidR="007E5ED0" w:rsidRPr="001F7008">
        <w:rPr>
          <w:rFonts w:eastAsia="Calibri"/>
          <w:sz w:val="22"/>
          <w:szCs w:val="22"/>
        </w:rPr>
        <w:t>M1413.1 General</w:t>
      </w:r>
      <w:r w:rsidR="002F68C4" w:rsidRPr="001F7008">
        <w:rPr>
          <w:rFonts w:eastAsia="Calibri"/>
          <w:sz w:val="22"/>
          <w:szCs w:val="22"/>
        </w:rPr>
        <w:t xml:space="preserve">- </w:t>
      </w:r>
      <w:r w:rsidR="007E5ED0" w:rsidRPr="001F7008">
        <w:rPr>
          <w:rFonts w:eastAsia="Calibri"/>
          <w:sz w:val="22"/>
          <w:szCs w:val="22"/>
        </w:rPr>
        <w:t>Evaporative cooling equipment and appliances shall comply with UL 1995 or UL/CSA 60335-2-40 and shall be installed</w:t>
      </w:r>
      <w:r w:rsidR="002F68C4" w:rsidRPr="001F7008">
        <w:rPr>
          <w:rFonts w:eastAsia="Calibri"/>
          <w:sz w:val="22"/>
          <w:szCs w:val="22"/>
        </w:rPr>
        <w:t xml:space="preserve"> in accordance wit</w:t>
      </w:r>
      <w:r w:rsidR="004E0960" w:rsidRPr="001F7008">
        <w:rPr>
          <w:rFonts w:eastAsia="Calibri"/>
          <w:sz w:val="22"/>
          <w:szCs w:val="22"/>
        </w:rPr>
        <w:t xml:space="preserve">h </w:t>
      </w:r>
      <w:r w:rsidR="007E5ED0" w:rsidRPr="001F7008">
        <w:rPr>
          <w:rFonts w:eastAsia="Calibri"/>
          <w:sz w:val="22"/>
          <w:szCs w:val="22"/>
        </w:rPr>
        <w:t>4401.3 Referenced standard list</w:t>
      </w:r>
      <w:r w:rsidR="004E0960" w:rsidRPr="001F7008">
        <w:rPr>
          <w:rFonts w:eastAsia="Calibri"/>
          <w:sz w:val="22"/>
          <w:szCs w:val="22"/>
        </w:rPr>
        <w:t>:</w:t>
      </w:r>
    </w:p>
    <w:p w14:paraId="593E61C8" w14:textId="77777777"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167EED11" w14:textId="3F3CBCC9"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Pr>
          <w:rFonts w:eastAsia="PMingLiU"/>
          <w:sz w:val="22"/>
          <w:szCs w:val="22"/>
        </w:rPr>
        <w:tab/>
      </w:r>
      <w:r w:rsidR="00B128E8" w:rsidRPr="001F7008">
        <w:rPr>
          <w:rFonts w:eastAsia="Calibri"/>
          <w:sz w:val="22"/>
          <w:szCs w:val="22"/>
        </w:rPr>
        <w:t>4.1.h.</w:t>
      </w:r>
      <w:r w:rsidR="00F36CF9">
        <w:rPr>
          <w:rFonts w:eastAsia="Calibri"/>
          <w:sz w:val="22"/>
          <w:szCs w:val="22"/>
        </w:rPr>
        <w:t>3</w:t>
      </w:r>
      <w:r w:rsidR="00B128E8" w:rsidRPr="001F7008">
        <w:rPr>
          <w:rFonts w:eastAsia="Calibri"/>
          <w:sz w:val="22"/>
          <w:szCs w:val="22"/>
        </w:rPr>
        <w:t>. E.  Chapter 44 Referenced standards</w:t>
      </w:r>
    </w:p>
    <w:p w14:paraId="6600E0F3" w14:textId="77777777"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362F409" w14:textId="1A1B945C" w:rsidR="00B128E8" w:rsidRDefault="00B5780E"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left="1440" w:firstLine="360"/>
        <w:jc w:val="both"/>
        <w:rPr>
          <w:rFonts w:eastAsia="Calibri"/>
          <w:sz w:val="22"/>
          <w:szCs w:val="22"/>
        </w:rPr>
      </w:pPr>
      <w:r w:rsidRPr="001F7008">
        <w:rPr>
          <w:rFonts w:eastAsia="Calibri"/>
          <w:noProof/>
          <w:sz w:val="22"/>
          <w:szCs w:val="22"/>
        </w:rPr>
        <mc:AlternateContent>
          <mc:Choice Requires="wps">
            <w:drawing>
              <wp:anchor distT="0" distB="0" distL="114300" distR="114300" simplePos="0" relativeHeight="251661312" behindDoc="1" locked="0" layoutInCell="1" allowOverlap="1" wp14:anchorId="7F08468D" wp14:editId="03453776">
                <wp:simplePos x="0" y="0"/>
                <wp:positionH relativeFrom="column">
                  <wp:posOffset>-38100</wp:posOffset>
                </wp:positionH>
                <wp:positionV relativeFrom="paragraph">
                  <wp:posOffset>292734</wp:posOffset>
                </wp:positionV>
                <wp:extent cx="6029325" cy="1057275"/>
                <wp:effectExtent l="0" t="0" r="28575" b="28575"/>
                <wp:wrapNone/>
                <wp:docPr id="8" name="Text Box 8"/>
                <wp:cNvGraphicFramePr/>
                <a:graphic xmlns:a="http://schemas.openxmlformats.org/drawingml/2006/main">
                  <a:graphicData uri="http://schemas.microsoft.com/office/word/2010/wordprocessingShape">
                    <wps:wsp>
                      <wps:cNvSpPr txBox="1"/>
                      <wps:spPr>
                        <a:xfrm>
                          <a:off x="0" y="0"/>
                          <a:ext cx="6029325" cy="1057275"/>
                        </a:xfrm>
                        <a:prstGeom prst="rect">
                          <a:avLst/>
                        </a:prstGeom>
                        <a:solidFill>
                          <a:schemeClr val="lt1"/>
                        </a:solidFill>
                        <a:ln w="6350">
                          <a:solidFill>
                            <a:prstClr val="black"/>
                          </a:solidFill>
                        </a:ln>
                      </wps:spPr>
                      <wps:txbx>
                        <w:txbxContent>
                          <w:p w14:paraId="175FFF56" w14:textId="77777777" w:rsidR="00B5780E" w:rsidRDefault="00B5780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F08468D" id="Text Box 8" o:spid="_x0000_s1028" type="#_x0000_t202" style="position:absolute;left:0;text-align:left;margin-left:-3pt;margin-top:23.05pt;width:474.75pt;height:83.25pt;z-index:-251655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" fillcolor="white [3201]" strokeweight=".5pt">
                <v:textbox>
                  <w:txbxContent>
                    <w:p w14:paraId="175FFF56" w14:textId="77777777" w:rsidR="00B5780E" w:rsidRDefault="00B5780E"/>
                  </w:txbxContent>
                </v:textbox>
              </v:shape>
            </w:pict>
          </mc:Fallback>
        </mc:AlternateContent>
      </w:r>
      <w:r w:rsidR="00B128E8" w:rsidRPr="001F7008">
        <w:rPr>
          <w:rFonts w:eastAsia="Calibri"/>
          <w:sz w:val="22"/>
          <w:szCs w:val="22"/>
        </w:rPr>
        <w:t>4.1.h.</w:t>
      </w:r>
      <w:r w:rsidR="00F36CF9">
        <w:rPr>
          <w:rFonts w:eastAsia="Calibri"/>
          <w:sz w:val="22"/>
          <w:szCs w:val="22"/>
        </w:rPr>
        <w:t>3</w:t>
      </w:r>
      <w:r w:rsidR="00B128E8" w:rsidRPr="001F7008">
        <w:rPr>
          <w:rFonts w:eastAsia="Calibri"/>
          <w:sz w:val="22"/>
          <w:szCs w:val="22"/>
        </w:rPr>
        <w:t>.E.1.   4401.3 Referenced standard list</w:t>
      </w:r>
      <w:r w:rsidR="00EC7A77" w:rsidRPr="001F7008">
        <w:rPr>
          <w:rFonts w:eastAsia="Calibri"/>
          <w:sz w:val="22"/>
          <w:szCs w:val="22"/>
        </w:rPr>
        <w:t xml:space="preserve"> – See table 2</w:t>
      </w:r>
    </w:p>
    <w:p w14:paraId="294CB6FE" w14:textId="77777777" w:rsidR="00925EF8" w:rsidRP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A1F533F" w14:textId="76999AD4" w:rsidR="00B128E8" w:rsidRPr="001F7008" w:rsidRDefault="00B128E8" w:rsidP="00B128E8">
      <w:pPr>
        <w:widowControl/>
        <w:autoSpaceDE/>
        <w:autoSpaceDN/>
        <w:adjustRightInd/>
        <w:spacing w:after="160" w:line="259" w:lineRule="auto"/>
        <w:ind w:left="4320" w:hanging="4320"/>
        <w:rPr>
          <w:rFonts w:eastAsia="Calibri"/>
          <w:sz w:val="22"/>
          <w:szCs w:val="22"/>
        </w:rPr>
      </w:pPr>
      <w:r w:rsidRPr="001F7008">
        <w:rPr>
          <w:rFonts w:eastAsia="Calibri"/>
          <w:sz w:val="22"/>
          <w:szCs w:val="22"/>
        </w:rPr>
        <w:t>ASHRAE</w:t>
      </w:r>
      <w:r w:rsidRPr="001F7008">
        <w:rPr>
          <w:rFonts w:eastAsia="Calibri"/>
          <w:sz w:val="22"/>
          <w:szCs w:val="22"/>
        </w:rPr>
        <w:tab/>
        <w:t>ASHRAE                                                                                                                                             1791 Tullie Circle NE                                                                                                             Atlanta, GA 30329</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5"/>
        <w:gridCol w:w="5125"/>
      </w:tblGrid>
      <w:tr w:rsidR="00B128E8" w:rsidRPr="001F7008" w14:paraId="566EBEDA" w14:textId="77777777" w:rsidTr="000F7594">
        <w:tc>
          <w:tcPr>
            <w:tcW w:w="4225" w:type="dxa"/>
            <w:tcBorders>
              <w:top w:val="single" w:sz="4" w:space="0" w:color="auto"/>
              <w:bottom w:val="single" w:sz="4" w:space="0" w:color="auto"/>
            </w:tcBorders>
          </w:tcPr>
          <w:p w14:paraId="2EC973D3" w14:textId="77777777" w:rsidR="00B128E8" w:rsidRPr="001F7008" w:rsidRDefault="00B128E8" w:rsidP="000F7594">
            <w:pPr>
              <w:widowControl/>
              <w:autoSpaceDE/>
              <w:autoSpaceDN/>
              <w:adjustRightInd/>
              <w:rPr>
                <w:sz w:val="22"/>
                <w:szCs w:val="22"/>
              </w:rPr>
            </w:pPr>
            <w:bookmarkStart w:id="1" w:name="_Hlk38528453"/>
            <w:r w:rsidRPr="001F7008">
              <w:rPr>
                <w:sz w:val="22"/>
                <w:szCs w:val="22"/>
              </w:rPr>
              <w:t>Standard referenced</w:t>
            </w:r>
          </w:p>
        </w:tc>
        <w:tc>
          <w:tcPr>
            <w:tcW w:w="5125" w:type="dxa"/>
            <w:tcBorders>
              <w:top w:val="single" w:sz="4" w:space="0" w:color="auto"/>
              <w:bottom w:val="single" w:sz="4" w:space="0" w:color="auto"/>
            </w:tcBorders>
          </w:tcPr>
          <w:p w14:paraId="016D3AA0" w14:textId="77777777" w:rsidR="00B128E8" w:rsidRPr="001F7008" w:rsidRDefault="00B128E8" w:rsidP="000F7594">
            <w:pPr>
              <w:widowControl/>
              <w:autoSpaceDE/>
              <w:autoSpaceDN/>
              <w:adjustRightInd/>
              <w:rPr>
                <w:sz w:val="22"/>
                <w:szCs w:val="22"/>
              </w:rPr>
            </w:pPr>
            <w:r w:rsidRPr="001F7008">
              <w:rPr>
                <w:sz w:val="22"/>
                <w:szCs w:val="22"/>
              </w:rPr>
              <w:t>Title</w:t>
            </w:r>
          </w:p>
        </w:tc>
      </w:tr>
    </w:tbl>
    <w:bookmarkEnd w:id="1"/>
    <w:p w14:paraId="721759B9" w14:textId="116D6151" w:rsidR="00B5780E" w:rsidRPr="001F7008" w:rsidRDefault="00B5780E" w:rsidP="00B128E8">
      <w:pPr>
        <w:widowControl/>
        <w:autoSpaceDE/>
        <w:autoSpaceDN/>
        <w:adjustRightInd/>
        <w:spacing w:after="160" w:line="259" w:lineRule="auto"/>
        <w:rPr>
          <w:rFonts w:eastAsia="Calibri"/>
          <w:sz w:val="22"/>
          <w:szCs w:val="22"/>
        </w:rPr>
      </w:pPr>
      <w:r w:rsidRPr="001F7008">
        <w:rPr>
          <w:rFonts w:eastAsia="Calibri"/>
          <w:sz w:val="22"/>
          <w:szCs w:val="22"/>
        </w:rPr>
        <w:tab/>
      </w:r>
      <w:r w:rsidRPr="001F7008">
        <w:rPr>
          <w:rFonts w:eastAsia="Calibri"/>
          <w:sz w:val="22"/>
          <w:szCs w:val="22"/>
        </w:rPr>
        <w:tab/>
      </w:r>
      <w:r w:rsidRPr="001F7008">
        <w:rPr>
          <w:rFonts w:eastAsia="Calibri"/>
          <w:sz w:val="22"/>
          <w:szCs w:val="22"/>
        </w:rPr>
        <w:tab/>
      </w:r>
      <w:r w:rsidRPr="001F7008">
        <w:rPr>
          <w:rFonts w:eastAsia="Calibri"/>
          <w:sz w:val="22"/>
          <w:szCs w:val="22"/>
        </w:rPr>
        <w:tab/>
      </w:r>
      <w:r w:rsidRPr="001F7008">
        <w:rPr>
          <w:rFonts w:eastAsia="Calibri"/>
          <w:sz w:val="22"/>
          <w:szCs w:val="22"/>
        </w:rPr>
        <w:tab/>
        <w:t xml:space="preserve">  Table 2</w:t>
      </w:r>
    </w:p>
    <w:p w14:paraId="1D639759" w14:textId="3B6F3E07" w:rsidR="00B128E8" w:rsidRPr="001F7008" w:rsidRDefault="00B5780E" w:rsidP="00B128E8">
      <w:pPr>
        <w:widowControl/>
        <w:autoSpaceDE/>
        <w:autoSpaceDN/>
        <w:adjustRightInd/>
        <w:spacing w:after="160" w:line="259" w:lineRule="auto"/>
        <w:rPr>
          <w:rFonts w:eastAsia="Calibri"/>
          <w:sz w:val="22"/>
          <w:szCs w:val="22"/>
        </w:rPr>
      </w:pPr>
      <w:r w:rsidRPr="001F7008">
        <w:rPr>
          <w:rFonts w:eastAsia="Calibri"/>
          <w:noProof/>
          <w:sz w:val="22"/>
          <w:szCs w:val="22"/>
        </w:rPr>
        <mc:AlternateContent>
          <mc:Choice Requires="wps">
            <w:drawing>
              <wp:anchor distT="0" distB="0" distL="114300" distR="114300" simplePos="0" relativeHeight="251662336" behindDoc="1" locked="0" layoutInCell="1" allowOverlap="1" wp14:anchorId="352B61F1" wp14:editId="2F0BC626">
                <wp:simplePos x="0" y="0"/>
                <wp:positionH relativeFrom="column">
                  <wp:posOffset>-57150</wp:posOffset>
                </wp:positionH>
                <wp:positionV relativeFrom="paragraph">
                  <wp:posOffset>-130175</wp:posOffset>
                </wp:positionV>
                <wp:extent cx="6057900" cy="5772150"/>
                <wp:effectExtent l="0" t="0" r="19050" b="19050"/>
                <wp:wrapNone/>
                <wp:docPr id="10" name="Text Box 10"/>
                <wp:cNvGraphicFramePr/>
                <a:graphic xmlns:a="http://schemas.openxmlformats.org/drawingml/2006/main">
                  <a:graphicData uri="http://schemas.microsoft.com/office/word/2010/wordprocessingShape">
                    <wps:wsp>
                      <wps:cNvSpPr txBox="1"/>
                      <wps:spPr>
                        <a:xfrm>
                          <a:off x="0" y="0"/>
                          <a:ext cx="6057900" cy="5772150"/>
                        </a:xfrm>
                        <a:prstGeom prst="rect">
                          <a:avLst/>
                        </a:prstGeom>
                        <a:solidFill>
                          <a:schemeClr val="lt1"/>
                        </a:solidFill>
                        <a:ln w="6350">
                          <a:solidFill>
                            <a:prstClr val="black"/>
                          </a:solidFill>
                        </a:ln>
                      </wps:spPr>
                      <wps:txbx>
                        <w:txbxContent>
                          <w:p w14:paraId="6154CEF0" w14:textId="77777777" w:rsidR="00B5780E" w:rsidRDefault="00B5780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52B61F1" id="Text Box 10" o:spid="_x0000_s1029" type="#_x0000_t202" style="position:absolute;margin-left:-4.5pt;margin-top:-10.25pt;width:477pt;height:454.5pt;z-index:-251654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" fillcolor="white [3201]" strokeweight=".5pt">
                <v:textbox>
                  <w:txbxContent>
                    <w:p w14:paraId="6154CEF0" w14:textId="77777777" w:rsidR="00B5780E" w:rsidRDefault="00B5780E"/>
                  </w:txbxContent>
                </v:textbox>
              </v:shape>
            </w:pict>
          </mc:Fallback>
        </mc:AlternateContent>
      </w:r>
      <w:r w:rsidR="00B128E8" w:rsidRPr="001F7008">
        <w:rPr>
          <w:rFonts w:eastAsia="Calibri"/>
          <w:sz w:val="22"/>
          <w:szCs w:val="22"/>
        </w:rPr>
        <w:t>3</w:t>
      </w:r>
      <w:r w:rsidR="00BE7A00">
        <w:rPr>
          <w:rFonts w:eastAsia="Calibri"/>
          <w:sz w:val="22"/>
          <w:szCs w:val="22"/>
        </w:rPr>
        <w:t>4-</w:t>
      </w:r>
      <w:r w:rsidR="00B128E8" w:rsidRPr="00D22194">
        <w:rPr>
          <w:rFonts w:eastAsia="Calibri"/>
          <w:strike/>
          <w:sz w:val="22"/>
          <w:szCs w:val="22"/>
        </w:rPr>
        <w:t>2019</w:t>
      </w:r>
      <w:r w:rsidR="00D22194">
        <w:rPr>
          <w:rFonts w:eastAsia="Calibri"/>
          <w:sz w:val="22"/>
          <w:szCs w:val="22"/>
        </w:rPr>
        <w:t xml:space="preserve"> </w:t>
      </w:r>
      <w:r w:rsidR="00D22194" w:rsidRPr="00D22194">
        <w:rPr>
          <w:rFonts w:eastAsia="Calibri"/>
          <w:sz w:val="22"/>
          <w:szCs w:val="22"/>
          <w:u w:val="single"/>
        </w:rPr>
        <w:t>2024</w:t>
      </w:r>
      <w:r w:rsidR="00B128E8" w:rsidRPr="001F7008">
        <w:rPr>
          <w:rFonts w:eastAsia="Calibri"/>
          <w:sz w:val="22"/>
          <w:szCs w:val="22"/>
        </w:rPr>
        <w:t>:</w:t>
      </w:r>
      <w:r w:rsidR="00B128E8" w:rsidRPr="001F7008">
        <w:rPr>
          <w:rFonts w:eastAsia="Calibri"/>
          <w:sz w:val="22"/>
          <w:szCs w:val="22"/>
        </w:rPr>
        <w:tab/>
      </w:r>
      <w:r w:rsidR="00B128E8" w:rsidRPr="001F7008">
        <w:rPr>
          <w:rFonts w:eastAsia="Calibri"/>
          <w:sz w:val="22"/>
          <w:szCs w:val="22"/>
        </w:rPr>
        <w:tab/>
      </w:r>
      <w:r w:rsidR="00B128E8" w:rsidRPr="001F7008">
        <w:rPr>
          <w:rFonts w:eastAsia="Calibri"/>
          <w:sz w:val="22"/>
          <w:szCs w:val="22"/>
        </w:rPr>
        <w:tab/>
      </w:r>
      <w:r w:rsidR="00B128E8" w:rsidRPr="001F7008">
        <w:rPr>
          <w:rFonts w:eastAsia="Calibri"/>
          <w:sz w:val="22"/>
          <w:szCs w:val="22"/>
        </w:rPr>
        <w:tab/>
      </w:r>
      <w:r w:rsidR="00B128E8" w:rsidRPr="001F7008">
        <w:rPr>
          <w:rFonts w:eastAsia="Calibri"/>
          <w:sz w:val="22"/>
          <w:szCs w:val="22"/>
        </w:rPr>
        <w:tab/>
        <w:t>Designation and Safety Classification of Refrigerants</w:t>
      </w:r>
    </w:p>
    <w:p w14:paraId="10B1F3CC" w14:textId="77777777" w:rsidR="00B128E8" w:rsidRPr="001F7008" w:rsidRDefault="00B128E8" w:rsidP="00B128E8">
      <w:pPr>
        <w:widowControl/>
        <w:autoSpaceDE/>
        <w:autoSpaceDN/>
        <w:adjustRightInd/>
        <w:spacing w:after="160" w:line="259" w:lineRule="auto"/>
        <w:rPr>
          <w:rFonts w:eastAsia="Calibri"/>
          <w:sz w:val="22"/>
          <w:szCs w:val="22"/>
        </w:rPr>
      </w:pPr>
    </w:p>
    <w:p w14:paraId="15E29102" w14:textId="77777777" w:rsidR="00B128E8" w:rsidRPr="00D22194" w:rsidRDefault="00B128E8" w:rsidP="00B128E8">
      <w:pPr>
        <w:widowControl/>
        <w:autoSpaceDE/>
        <w:autoSpaceDN/>
        <w:adjustRightInd/>
        <w:spacing w:after="160" w:line="259" w:lineRule="auto"/>
        <w:ind w:left="4320" w:hanging="4320"/>
        <w:rPr>
          <w:rFonts w:eastAsia="Calibri"/>
          <w:strike/>
          <w:sz w:val="22"/>
          <w:szCs w:val="22"/>
        </w:rPr>
      </w:pPr>
      <w:r w:rsidRPr="00D22194">
        <w:rPr>
          <w:rFonts w:eastAsia="Calibri"/>
          <w:strike/>
          <w:sz w:val="22"/>
          <w:szCs w:val="22"/>
        </w:rPr>
        <w:t>CSA</w:t>
      </w:r>
      <w:r w:rsidRPr="00D22194">
        <w:rPr>
          <w:rFonts w:eastAsia="Calibri"/>
          <w:strike/>
          <w:sz w:val="22"/>
          <w:szCs w:val="22"/>
        </w:rPr>
        <w:tab/>
        <w:t>CSA Group                                                                                                                                                  8501 East Pleasant Valley Road                                                                                                          Cleveland, OH 44131-5516</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5"/>
        <w:gridCol w:w="5125"/>
      </w:tblGrid>
      <w:tr w:rsidR="00B128E8" w:rsidRPr="00D22194" w14:paraId="6BA7A67E" w14:textId="77777777" w:rsidTr="000F7594">
        <w:tc>
          <w:tcPr>
            <w:tcW w:w="4225" w:type="dxa"/>
            <w:tcBorders>
              <w:top w:val="single" w:sz="4" w:space="0" w:color="auto"/>
              <w:bottom w:val="single" w:sz="4" w:space="0" w:color="auto"/>
            </w:tcBorders>
          </w:tcPr>
          <w:p w14:paraId="2FE1C089" w14:textId="77777777" w:rsidR="00B128E8" w:rsidRPr="00D22194" w:rsidRDefault="00B128E8" w:rsidP="000F7594">
            <w:pPr>
              <w:widowControl/>
              <w:autoSpaceDE/>
              <w:autoSpaceDN/>
              <w:adjustRightInd/>
              <w:rPr>
                <w:strike/>
                <w:sz w:val="22"/>
                <w:szCs w:val="22"/>
              </w:rPr>
            </w:pPr>
            <w:bookmarkStart w:id="2" w:name="_Hlk38528224"/>
            <w:r w:rsidRPr="00D22194">
              <w:rPr>
                <w:strike/>
                <w:sz w:val="22"/>
                <w:szCs w:val="22"/>
              </w:rPr>
              <w:t>Standard referenced</w:t>
            </w:r>
          </w:p>
        </w:tc>
        <w:tc>
          <w:tcPr>
            <w:tcW w:w="5125" w:type="dxa"/>
            <w:tcBorders>
              <w:top w:val="single" w:sz="4" w:space="0" w:color="auto"/>
              <w:bottom w:val="single" w:sz="4" w:space="0" w:color="auto"/>
            </w:tcBorders>
          </w:tcPr>
          <w:p w14:paraId="02A41433" w14:textId="77777777" w:rsidR="00B128E8" w:rsidRPr="00D22194" w:rsidRDefault="00B128E8" w:rsidP="000F7594">
            <w:pPr>
              <w:widowControl/>
              <w:autoSpaceDE/>
              <w:autoSpaceDN/>
              <w:adjustRightInd/>
              <w:rPr>
                <w:strike/>
                <w:sz w:val="22"/>
                <w:szCs w:val="22"/>
              </w:rPr>
            </w:pPr>
            <w:r w:rsidRPr="00D22194">
              <w:rPr>
                <w:strike/>
                <w:sz w:val="22"/>
                <w:szCs w:val="22"/>
              </w:rPr>
              <w:t>Title</w:t>
            </w:r>
          </w:p>
        </w:tc>
      </w:tr>
      <w:tr w:rsidR="00B128E8" w:rsidRPr="00D22194" w14:paraId="51357444" w14:textId="77777777" w:rsidTr="000F7594">
        <w:tc>
          <w:tcPr>
            <w:tcW w:w="4225" w:type="dxa"/>
            <w:tcBorders>
              <w:top w:val="single" w:sz="4" w:space="0" w:color="auto"/>
            </w:tcBorders>
          </w:tcPr>
          <w:p w14:paraId="19AB11EF" w14:textId="77777777" w:rsidR="00B128E8" w:rsidRPr="00D22194" w:rsidRDefault="00B128E8" w:rsidP="000F7594">
            <w:pPr>
              <w:widowControl/>
              <w:autoSpaceDE/>
              <w:autoSpaceDN/>
              <w:adjustRightInd/>
              <w:rPr>
                <w:strike/>
                <w:sz w:val="22"/>
                <w:szCs w:val="22"/>
              </w:rPr>
            </w:pPr>
          </w:p>
          <w:p w14:paraId="52DBC66E" w14:textId="6E0133E3" w:rsidR="00B128E8" w:rsidRPr="00D22194" w:rsidRDefault="00B128E8" w:rsidP="000F7594">
            <w:pPr>
              <w:widowControl/>
              <w:autoSpaceDE/>
              <w:autoSpaceDN/>
              <w:adjustRightInd/>
              <w:rPr>
                <w:strike/>
                <w:sz w:val="22"/>
                <w:szCs w:val="22"/>
              </w:rPr>
            </w:pPr>
            <w:r w:rsidRPr="00D22194">
              <w:rPr>
                <w:strike/>
                <w:sz w:val="22"/>
                <w:szCs w:val="22"/>
              </w:rPr>
              <w:t>CAN/CSA/C22.2 No.                                 60335-2-40-2019</w:t>
            </w:r>
          </w:p>
          <w:p w14:paraId="5458442C" w14:textId="77777777" w:rsidR="00B128E8" w:rsidRPr="00D22194" w:rsidRDefault="00B128E8" w:rsidP="000F7594">
            <w:pPr>
              <w:widowControl/>
              <w:autoSpaceDE/>
              <w:autoSpaceDN/>
              <w:adjustRightInd/>
              <w:rPr>
                <w:strike/>
                <w:sz w:val="22"/>
                <w:szCs w:val="22"/>
              </w:rPr>
            </w:pPr>
          </w:p>
        </w:tc>
        <w:tc>
          <w:tcPr>
            <w:tcW w:w="5125" w:type="dxa"/>
            <w:tcBorders>
              <w:top w:val="single" w:sz="4" w:space="0" w:color="auto"/>
            </w:tcBorders>
          </w:tcPr>
          <w:p w14:paraId="593C407F" w14:textId="77777777" w:rsidR="00B128E8" w:rsidRPr="00D22194" w:rsidRDefault="00B128E8" w:rsidP="000F7594">
            <w:pPr>
              <w:widowControl/>
              <w:autoSpaceDE/>
              <w:autoSpaceDN/>
              <w:adjustRightInd/>
              <w:rPr>
                <w:strike/>
                <w:sz w:val="22"/>
                <w:szCs w:val="22"/>
              </w:rPr>
            </w:pPr>
          </w:p>
          <w:p w14:paraId="77833348" w14:textId="77777777" w:rsidR="00B128E8" w:rsidRPr="00D22194" w:rsidRDefault="00B128E8" w:rsidP="000F7594">
            <w:pPr>
              <w:widowControl/>
              <w:autoSpaceDE/>
              <w:autoSpaceDN/>
              <w:adjustRightInd/>
              <w:rPr>
                <w:strike/>
                <w:sz w:val="22"/>
                <w:szCs w:val="22"/>
              </w:rPr>
            </w:pPr>
            <w:r w:rsidRPr="00D22194">
              <w:rPr>
                <w:strike/>
                <w:sz w:val="22"/>
                <w:szCs w:val="22"/>
              </w:rPr>
              <w:t>Safety of Household and Similar Electric</w:t>
            </w:r>
          </w:p>
          <w:p w14:paraId="7F53479D" w14:textId="77777777" w:rsidR="00B128E8" w:rsidRPr="00D22194" w:rsidRDefault="00B128E8" w:rsidP="000F7594">
            <w:pPr>
              <w:widowControl/>
              <w:autoSpaceDE/>
              <w:autoSpaceDN/>
              <w:adjustRightInd/>
              <w:rPr>
                <w:strike/>
                <w:sz w:val="22"/>
                <w:szCs w:val="22"/>
              </w:rPr>
            </w:pPr>
            <w:r w:rsidRPr="00D22194">
              <w:rPr>
                <w:strike/>
                <w:sz w:val="22"/>
                <w:szCs w:val="22"/>
              </w:rPr>
              <w:t>Appliances, Part 2-40: Particular Requirements for Electrical Heat Pumps, Air-Conditioners and Dehumidifiers-3</w:t>
            </w:r>
            <w:r w:rsidRPr="00D22194">
              <w:rPr>
                <w:strike/>
                <w:sz w:val="22"/>
                <w:szCs w:val="22"/>
                <w:vertAlign w:val="superscript"/>
              </w:rPr>
              <w:t>rd</w:t>
            </w:r>
            <w:r w:rsidRPr="00D22194">
              <w:rPr>
                <w:strike/>
                <w:sz w:val="22"/>
                <w:szCs w:val="22"/>
              </w:rPr>
              <w:t xml:space="preserve"> edition</w:t>
            </w:r>
          </w:p>
          <w:p w14:paraId="38EF58FB" w14:textId="77777777" w:rsidR="00B128E8" w:rsidRPr="00D22194" w:rsidRDefault="00B128E8" w:rsidP="000F7594">
            <w:pPr>
              <w:widowControl/>
              <w:autoSpaceDE/>
              <w:autoSpaceDN/>
              <w:adjustRightInd/>
              <w:rPr>
                <w:strike/>
                <w:sz w:val="22"/>
                <w:szCs w:val="22"/>
              </w:rPr>
            </w:pPr>
          </w:p>
        </w:tc>
      </w:tr>
      <w:bookmarkEnd w:id="2"/>
    </w:tbl>
    <w:p w14:paraId="0ABA41CD" w14:textId="77777777" w:rsidR="00B128E8" w:rsidRPr="00D22194" w:rsidRDefault="00B128E8" w:rsidP="00B128E8">
      <w:pPr>
        <w:widowControl/>
        <w:autoSpaceDE/>
        <w:autoSpaceDN/>
        <w:adjustRightInd/>
        <w:spacing w:after="160" w:line="259" w:lineRule="auto"/>
        <w:rPr>
          <w:rFonts w:eastAsia="Calibri"/>
          <w:strike/>
          <w:sz w:val="22"/>
          <w:szCs w:val="22"/>
        </w:rPr>
      </w:pPr>
    </w:p>
    <w:p w14:paraId="267B1AEF" w14:textId="77777777" w:rsidR="00B128E8" w:rsidRPr="00D22194" w:rsidRDefault="00B128E8" w:rsidP="00B128E8">
      <w:pPr>
        <w:widowControl/>
        <w:autoSpaceDE/>
        <w:autoSpaceDN/>
        <w:adjustRightInd/>
        <w:spacing w:after="160" w:line="259" w:lineRule="auto"/>
        <w:ind w:left="4320" w:hanging="4320"/>
        <w:rPr>
          <w:rFonts w:eastAsia="Calibri"/>
          <w:strike/>
          <w:sz w:val="22"/>
          <w:szCs w:val="22"/>
        </w:rPr>
      </w:pPr>
      <w:r w:rsidRPr="00D22194">
        <w:rPr>
          <w:rFonts w:eastAsia="Calibri"/>
          <w:strike/>
          <w:sz w:val="22"/>
          <w:szCs w:val="22"/>
        </w:rPr>
        <w:t>UL</w:t>
      </w:r>
      <w:r w:rsidRPr="00D22194">
        <w:rPr>
          <w:rFonts w:eastAsia="Calibri"/>
          <w:strike/>
          <w:sz w:val="22"/>
          <w:szCs w:val="22"/>
        </w:rPr>
        <w:tab/>
        <w:t>UL LLC                                                                                                                                                            333 Pfingsten Road                                                                                                                                             Northbrook, IL 60062</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5"/>
        <w:gridCol w:w="5125"/>
      </w:tblGrid>
      <w:tr w:rsidR="00B128E8" w:rsidRPr="00D22194" w14:paraId="11667103" w14:textId="77777777" w:rsidTr="000F7594">
        <w:tc>
          <w:tcPr>
            <w:tcW w:w="4225" w:type="dxa"/>
            <w:tcBorders>
              <w:top w:val="single" w:sz="4" w:space="0" w:color="auto"/>
              <w:bottom w:val="single" w:sz="4" w:space="0" w:color="auto"/>
            </w:tcBorders>
          </w:tcPr>
          <w:p w14:paraId="5BC504E9" w14:textId="77777777" w:rsidR="00B128E8" w:rsidRPr="00D22194" w:rsidRDefault="00B128E8" w:rsidP="000F7594">
            <w:pPr>
              <w:widowControl/>
              <w:autoSpaceDE/>
              <w:autoSpaceDN/>
              <w:adjustRightInd/>
              <w:rPr>
                <w:strike/>
                <w:sz w:val="22"/>
                <w:szCs w:val="22"/>
              </w:rPr>
            </w:pPr>
            <w:r w:rsidRPr="00D22194">
              <w:rPr>
                <w:strike/>
                <w:sz w:val="22"/>
                <w:szCs w:val="22"/>
              </w:rPr>
              <w:t>Standard referenced</w:t>
            </w:r>
          </w:p>
        </w:tc>
        <w:tc>
          <w:tcPr>
            <w:tcW w:w="5125" w:type="dxa"/>
            <w:tcBorders>
              <w:top w:val="single" w:sz="4" w:space="0" w:color="auto"/>
              <w:bottom w:val="single" w:sz="4" w:space="0" w:color="auto"/>
            </w:tcBorders>
          </w:tcPr>
          <w:p w14:paraId="305A406D" w14:textId="77777777" w:rsidR="00B128E8" w:rsidRPr="00D22194" w:rsidRDefault="00B128E8" w:rsidP="000F7594">
            <w:pPr>
              <w:widowControl/>
              <w:autoSpaceDE/>
              <w:autoSpaceDN/>
              <w:adjustRightInd/>
              <w:rPr>
                <w:strike/>
                <w:sz w:val="22"/>
                <w:szCs w:val="22"/>
              </w:rPr>
            </w:pPr>
            <w:r w:rsidRPr="00D22194">
              <w:rPr>
                <w:strike/>
                <w:sz w:val="22"/>
                <w:szCs w:val="22"/>
              </w:rPr>
              <w:t>Title</w:t>
            </w:r>
          </w:p>
        </w:tc>
      </w:tr>
    </w:tbl>
    <w:p w14:paraId="220A4AA5" w14:textId="77777777" w:rsidR="00B128E8" w:rsidRPr="00D22194" w:rsidRDefault="00B128E8" w:rsidP="00B128E8">
      <w:pPr>
        <w:widowControl/>
        <w:autoSpaceDE/>
        <w:autoSpaceDN/>
        <w:adjustRightInd/>
        <w:spacing w:after="160" w:line="259" w:lineRule="auto"/>
        <w:ind w:left="4320" w:hanging="4320"/>
        <w:rPr>
          <w:rFonts w:eastAsia="Calibri"/>
          <w:strike/>
          <w:sz w:val="22"/>
          <w:szCs w:val="22"/>
        </w:rPr>
      </w:pPr>
    </w:p>
    <w:p w14:paraId="7FDE6B83" w14:textId="219B078F" w:rsidR="00B128E8" w:rsidRPr="00D22194" w:rsidRDefault="00B128E8" w:rsidP="00B128E8">
      <w:pPr>
        <w:widowControl/>
        <w:autoSpaceDE/>
        <w:autoSpaceDN/>
        <w:adjustRightInd/>
        <w:spacing w:after="160" w:line="259" w:lineRule="auto"/>
        <w:ind w:left="4320" w:hanging="4320"/>
        <w:rPr>
          <w:rFonts w:eastAsia="Calibri"/>
          <w:strike/>
          <w:sz w:val="22"/>
          <w:szCs w:val="22"/>
        </w:rPr>
      </w:pPr>
      <w:r w:rsidRPr="00D22194">
        <w:rPr>
          <w:rFonts w:eastAsia="Calibri"/>
          <w:strike/>
          <w:sz w:val="22"/>
          <w:szCs w:val="22"/>
        </w:rPr>
        <w:t>1995</w:t>
      </w:r>
      <w:r w:rsidR="00AB2C64" w:rsidRPr="00D22194">
        <w:rPr>
          <w:rFonts w:eastAsia="Calibri"/>
          <w:strike/>
          <w:sz w:val="22"/>
          <w:szCs w:val="22"/>
        </w:rPr>
        <w:t>-</w:t>
      </w:r>
      <w:r w:rsidRPr="00D22194">
        <w:rPr>
          <w:rFonts w:eastAsia="Calibri"/>
          <w:strike/>
          <w:sz w:val="22"/>
          <w:szCs w:val="22"/>
        </w:rPr>
        <w:t xml:space="preserve">2015: </w:t>
      </w:r>
      <w:r w:rsidRPr="00D22194">
        <w:rPr>
          <w:rFonts w:eastAsia="Calibri"/>
          <w:strike/>
          <w:sz w:val="22"/>
          <w:szCs w:val="22"/>
        </w:rPr>
        <w:tab/>
        <w:t>Heating and Cooling Equipment</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5"/>
        <w:gridCol w:w="5125"/>
      </w:tblGrid>
      <w:tr w:rsidR="00B128E8" w:rsidRPr="00D22194" w14:paraId="21AD0AFD" w14:textId="77777777" w:rsidTr="000F7594">
        <w:tc>
          <w:tcPr>
            <w:tcW w:w="4225" w:type="dxa"/>
          </w:tcPr>
          <w:p w14:paraId="12CF7D0C" w14:textId="6EB1487B" w:rsidR="00B128E8" w:rsidRPr="00D22194" w:rsidRDefault="00B128E8" w:rsidP="000F7594">
            <w:pPr>
              <w:widowControl/>
              <w:autoSpaceDE/>
              <w:autoSpaceDN/>
              <w:adjustRightInd/>
              <w:rPr>
                <w:strike/>
                <w:sz w:val="22"/>
                <w:szCs w:val="22"/>
              </w:rPr>
            </w:pPr>
            <w:r w:rsidRPr="00D22194">
              <w:rPr>
                <w:strike/>
                <w:sz w:val="22"/>
                <w:szCs w:val="22"/>
              </w:rPr>
              <w:t>UL/CSA/                                            60335-2-40-2019:</w:t>
            </w:r>
          </w:p>
          <w:p w14:paraId="3CFD03F6" w14:textId="77777777" w:rsidR="00B128E8" w:rsidRPr="00D22194" w:rsidRDefault="00B128E8" w:rsidP="000F7594">
            <w:pPr>
              <w:widowControl/>
              <w:autoSpaceDE/>
              <w:autoSpaceDN/>
              <w:adjustRightInd/>
              <w:rPr>
                <w:strike/>
                <w:sz w:val="22"/>
                <w:szCs w:val="22"/>
              </w:rPr>
            </w:pPr>
          </w:p>
        </w:tc>
        <w:tc>
          <w:tcPr>
            <w:tcW w:w="5125" w:type="dxa"/>
          </w:tcPr>
          <w:p w14:paraId="518DBC99" w14:textId="77777777" w:rsidR="00B128E8" w:rsidRPr="00D22194" w:rsidRDefault="00B128E8" w:rsidP="000F7594">
            <w:pPr>
              <w:widowControl/>
              <w:autoSpaceDE/>
              <w:autoSpaceDN/>
              <w:adjustRightInd/>
              <w:rPr>
                <w:strike/>
                <w:sz w:val="22"/>
                <w:szCs w:val="22"/>
              </w:rPr>
            </w:pPr>
            <w:r w:rsidRPr="00D22194">
              <w:rPr>
                <w:strike/>
                <w:sz w:val="22"/>
                <w:szCs w:val="22"/>
              </w:rPr>
              <w:t>Safety of Household and Similar Electrical</w:t>
            </w:r>
          </w:p>
          <w:p w14:paraId="45891751" w14:textId="1E86BFA1" w:rsidR="00B128E8" w:rsidRPr="00D22194" w:rsidRDefault="00B128E8" w:rsidP="000F7594">
            <w:pPr>
              <w:widowControl/>
              <w:autoSpaceDE/>
              <w:autoSpaceDN/>
              <w:adjustRightInd/>
              <w:rPr>
                <w:strike/>
                <w:sz w:val="22"/>
                <w:szCs w:val="22"/>
              </w:rPr>
            </w:pPr>
            <w:r w:rsidRPr="00D22194">
              <w:rPr>
                <w:strike/>
                <w:sz w:val="22"/>
                <w:szCs w:val="22"/>
              </w:rPr>
              <w:t>Appliances, Part 2-40: Particular Requirements for  Electrical Heat Pumps, Air-Conditioners and Dehumidifiers-3</w:t>
            </w:r>
            <w:r w:rsidRPr="00D22194">
              <w:rPr>
                <w:strike/>
                <w:sz w:val="22"/>
                <w:szCs w:val="22"/>
                <w:vertAlign w:val="superscript"/>
              </w:rPr>
              <w:t>rd</w:t>
            </w:r>
            <w:r w:rsidRPr="00D22194">
              <w:rPr>
                <w:strike/>
                <w:sz w:val="22"/>
                <w:szCs w:val="22"/>
              </w:rPr>
              <w:t xml:space="preserve"> Edition</w:t>
            </w:r>
          </w:p>
          <w:p w14:paraId="3750612F" w14:textId="77777777" w:rsidR="00B128E8" w:rsidRPr="00D22194" w:rsidRDefault="00B128E8" w:rsidP="000F7594">
            <w:pPr>
              <w:widowControl/>
              <w:autoSpaceDE/>
              <w:autoSpaceDN/>
              <w:adjustRightInd/>
              <w:rPr>
                <w:strike/>
                <w:sz w:val="22"/>
                <w:szCs w:val="22"/>
              </w:rPr>
            </w:pPr>
          </w:p>
        </w:tc>
      </w:tr>
    </w:tbl>
    <w:p w14:paraId="4572B9D8" w14:textId="45218709" w:rsidR="004E0960" w:rsidRPr="001F7008" w:rsidRDefault="00B5780E" w:rsidP="001F7008">
      <w:pPr>
        <w:widowControl/>
        <w:autoSpaceDE/>
        <w:autoSpaceDN/>
        <w:adjustRightInd/>
        <w:jc w:val="center"/>
        <w:rPr>
          <w:sz w:val="22"/>
          <w:szCs w:val="22"/>
        </w:rPr>
      </w:pPr>
      <w:r w:rsidRPr="001F7008">
        <w:rPr>
          <w:sz w:val="22"/>
          <w:szCs w:val="22"/>
        </w:rPr>
        <w:t>Table 2</w:t>
      </w:r>
    </w:p>
    <w:p w14:paraId="095B89DF" w14:textId="77777777" w:rsidR="00B5780E" w:rsidRPr="001F7008" w:rsidRDefault="00B5780E">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left="1080"/>
        <w:jc w:val="both"/>
        <w:rPr>
          <w:rFonts w:eastAsia="PMingLiU"/>
          <w:sz w:val="22"/>
          <w:szCs w:val="22"/>
        </w:rPr>
      </w:pPr>
    </w:p>
    <w:p w14:paraId="7EC941E6" w14:textId="5472C64F" w:rsidR="00511F20" w:rsidRPr="001F7008" w:rsidRDefault="00E523CE">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left="1080"/>
        <w:jc w:val="both"/>
        <w:rPr>
          <w:rFonts w:eastAsia="PMingLiU"/>
          <w:sz w:val="22"/>
          <w:szCs w:val="22"/>
        </w:rPr>
      </w:pPr>
      <w:r w:rsidRPr="001F7008">
        <w:rPr>
          <w:rFonts w:eastAsia="PMingLiU"/>
          <w:sz w:val="22"/>
          <w:szCs w:val="22"/>
        </w:rPr>
        <w:t>4.1.</w:t>
      </w:r>
      <w:r w:rsidR="00731E7B" w:rsidRPr="001F7008">
        <w:rPr>
          <w:rFonts w:eastAsia="PMingLiU"/>
          <w:sz w:val="22"/>
          <w:szCs w:val="22"/>
        </w:rPr>
        <w:t>i</w:t>
      </w:r>
      <w:r w:rsidRPr="001F7008">
        <w:rPr>
          <w:rFonts w:eastAsia="PMingLiU"/>
          <w:sz w:val="22"/>
          <w:szCs w:val="22"/>
        </w:rPr>
        <w:t xml:space="preserve">.  </w:t>
      </w:r>
      <w:r w:rsidR="00511F20" w:rsidRPr="001F7008">
        <w:rPr>
          <w:rFonts w:eastAsia="PMingLiU"/>
          <w:sz w:val="22"/>
          <w:szCs w:val="22"/>
        </w:rPr>
        <w:t xml:space="preserve">Section </w:t>
      </w:r>
      <w:r w:rsidR="00DB2E5D" w:rsidRPr="001F7008">
        <w:rPr>
          <w:rFonts w:eastAsia="PMingLiU"/>
          <w:sz w:val="22"/>
          <w:szCs w:val="22"/>
        </w:rPr>
        <w:t xml:space="preserve">R311.7.5 </w:t>
      </w:r>
      <w:r w:rsidR="00511F20" w:rsidRPr="001F7008">
        <w:rPr>
          <w:rFonts w:eastAsia="PMingLiU"/>
          <w:sz w:val="22"/>
          <w:szCs w:val="22"/>
        </w:rPr>
        <w:t>Stair Treads and Risers</w:t>
      </w:r>
    </w:p>
    <w:p w14:paraId="09F2162F"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2749C5D8" w14:textId="50085E13" w:rsidR="00511F20" w:rsidRPr="001F700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Pr>
          <w:rFonts w:eastAsia="PMingLiU"/>
          <w:sz w:val="22"/>
          <w:szCs w:val="22"/>
        </w:rPr>
        <w:tab/>
      </w:r>
      <w:r w:rsidR="007E63D8">
        <w:rPr>
          <w:rFonts w:eastAsia="PMingLiU"/>
          <w:sz w:val="22"/>
          <w:szCs w:val="22"/>
        </w:rPr>
        <w:tab/>
      </w:r>
      <w:r w:rsidR="001C0AF9" w:rsidRPr="001F7008">
        <w:rPr>
          <w:rFonts w:eastAsia="PMingLiU"/>
          <w:sz w:val="22"/>
          <w:szCs w:val="22"/>
        </w:rPr>
        <w:t>4.1.</w:t>
      </w:r>
      <w:r w:rsidR="00731E7B" w:rsidRPr="001F7008">
        <w:rPr>
          <w:rFonts w:eastAsia="PMingLiU"/>
          <w:sz w:val="22"/>
          <w:szCs w:val="22"/>
        </w:rPr>
        <w:t>i</w:t>
      </w:r>
      <w:r w:rsidR="001C0AF9" w:rsidRPr="001F7008">
        <w:rPr>
          <w:rFonts w:eastAsia="PMingLiU"/>
          <w:sz w:val="22"/>
          <w:szCs w:val="22"/>
        </w:rPr>
        <w:t>.</w:t>
      </w:r>
      <w:r w:rsidR="000D19F1">
        <w:rPr>
          <w:rFonts w:eastAsia="PMingLiU"/>
          <w:sz w:val="22"/>
          <w:szCs w:val="22"/>
        </w:rPr>
        <w:t>1</w:t>
      </w:r>
      <w:r w:rsidR="00E523CE" w:rsidRPr="001F7008">
        <w:rPr>
          <w:rFonts w:eastAsia="PMingLiU"/>
          <w:sz w:val="22"/>
          <w:szCs w:val="22"/>
        </w:rPr>
        <w:t xml:space="preserve">.  </w:t>
      </w:r>
      <w:r w:rsidR="00DB2E5D" w:rsidRPr="001F7008">
        <w:rPr>
          <w:rFonts w:eastAsia="PMingLiU"/>
          <w:sz w:val="22"/>
          <w:szCs w:val="22"/>
        </w:rPr>
        <w:t>311.7.5.1</w:t>
      </w:r>
      <w:r w:rsidR="00511F20" w:rsidRPr="001F7008">
        <w:rPr>
          <w:rFonts w:eastAsia="PMingLiU"/>
          <w:sz w:val="22"/>
          <w:szCs w:val="22"/>
        </w:rPr>
        <w:t xml:space="preserve"> Riser Heights  --  The maximum riser height shall be eight and one-quarter (8 ¼) inches.</w:t>
      </w:r>
    </w:p>
    <w:p w14:paraId="5437AEDB"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73BFB05" w14:textId="1AA493F4" w:rsidR="00511F20" w:rsidRPr="001F7008" w:rsidRDefault="007E63D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925EF8">
        <w:rPr>
          <w:rFonts w:eastAsia="PMingLiU"/>
          <w:sz w:val="22"/>
          <w:szCs w:val="22"/>
        </w:rPr>
        <w:tab/>
      </w:r>
      <w:r w:rsidR="00925EF8">
        <w:rPr>
          <w:rFonts w:eastAsia="PMingLiU"/>
          <w:sz w:val="22"/>
          <w:szCs w:val="22"/>
        </w:rPr>
        <w:tab/>
      </w:r>
      <w:r w:rsidR="00925EF8">
        <w:rPr>
          <w:rFonts w:eastAsia="PMingLiU"/>
          <w:sz w:val="22"/>
          <w:szCs w:val="22"/>
        </w:rPr>
        <w:tab/>
      </w:r>
      <w:r w:rsidR="00925EF8">
        <w:rPr>
          <w:rFonts w:eastAsia="PMingLiU"/>
          <w:sz w:val="22"/>
          <w:szCs w:val="22"/>
        </w:rPr>
        <w:tab/>
      </w:r>
      <w:r w:rsidR="001C0AF9" w:rsidRPr="001F7008">
        <w:rPr>
          <w:rFonts w:eastAsia="PMingLiU"/>
          <w:sz w:val="22"/>
          <w:szCs w:val="22"/>
        </w:rPr>
        <w:t>4.1.</w:t>
      </w:r>
      <w:r w:rsidR="00731E7B" w:rsidRPr="001F7008">
        <w:rPr>
          <w:rFonts w:eastAsia="PMingLiU"/>
          <w:sz w:val="22"/>
          <w:szCs w:val="22"/>
        </w:rPr>
        <w:t>i</w:t>
      </w:r>
      <w:r w:rsidR="001C0AF9" w:rsidRPr="001F7008">
        <w:rPr>
          <w:rFonts w:eastAsia="PMingLiU"/>
          <w:sz w:val="22"/>
          <w:szCs w:val="22"/>
        </w:rPr>
        <w:t>.2</w:t>
      </w:r>
      <w:r w:rsidR="00E523CE" w:rsidRPr="001F7008">
        <w:rPr>
          <w:rFonts w:eastAsia="PMingLiU"/>
          <w:sz w:val="22"/>
          <w:szCs w:val="22"/>
        </w:rPr>
        <w:t xml:space="preserve">.  </w:t>
      </w:r>
      <w:r w:rsidR="00DB2E5D" w:rsidRPr="001F7008">
        <w:rPr>
          <w:rFonts w:eastAsia="PMingLiU"/>
          <w:sz w:val="22"/>
          <w:szCs w:val="22"/>
        </w:rPr>
        <w:t>311.7.5.2</w:t>
      </w:r>
      <w:r w:rsidR="00511F20" w:rsidRPr="001F7008">
        <w:rPr>
          <w:rFonts w:eastAsia="PMingLiU"/>
          <w:sz w:val="22"/>
          <w:szCs w:val="22"/>
        </w:rPr>
        <w:t xml:space="preserve"> Tread Depth  --  The minimum tread depth shall be nine (9) inches.</w:t>
      </w:r>
    </w:p>
    <w:p w14:paraId="5319EB7F"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246C4A92" w14:textId="659CD306" w:rsidR="00511F20" w:rsidRPr="001F700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sidR="00E523CE" w:rsidRPr="001F7008">
        <w:rPr>
          <w:rFonts w:eastAsia="PMingLiU"/>
          <w:sz w:val="22"/>
          <w:szCs w:val="22"/>
        </w:rPr>
        <w:t>4.1.</w:t>
      </w:r>
      <w:r w:rsidR="007E63D8">
        <w:rPr>
          <w:rFonts w:eastAsia="PMingLiU"/>
          <w:sz w:val="22"/>
          <w:szCs w:val="22"/>
        </w:rPr>
        <w:t>j</w:t>
      </w:r>
      <w:r w:rsidR="00E523CE" w:rsidRPr="001F7008">
        <w:rPr>
          <w:rFonts w:eastAsia="PMingLiU"/>
          <w:sz w:val="22"/>
          <w:szCs w:val="22"/>
        </w:rPr>
        <w:t xml:space="preserve">.  </w:t>
      </w:r>
      <w:r w:rsidR="00511F20" w:rsidRPr="001F7008">
        <w:rPr>
          <w:rFonts w:eastAsia="PMingLiU"/>
          <w:sz w:val="22"/>
          <w:szCs w:val="22"/>
        </w:rPr>
        <w:t xml:space="preserve">Section R403.1.7.1:  Building Clearances </w:t>
      </w:r>
      <w:r w:rsidR="00870603" w:rsidRPr="001F7008">
        <w:rPr>
          <w:rFonts w:eastAsia="PMingLiU"/>
          <w:sz w:val="22"/>
          <w:szCs w:val="22"/>
        </w:rPr>
        <w:t>from</w:t>
      </w:r>
      <w:r w:rsidR="00511F20" w:rsidRPr="001F7008">
        <w:rPr>
          <w:rFonts w:eastAsia="PMingLiU"/>
          <w:sz w:val="22"/>
          <w:szCs w:val="22"/>
        </w:rPr>
        <w:t xml:space="preserve"> Ascending Slopes is not applicable to this rule. </w:t>
      </w:r>
    </w:p>
    <w:p w14:paraId="697577F0"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5A87152B" w14:textId="6FB42E41" w:rsidR="00511F20" w:rsidRPr="001F700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sidR="00092E4B" w:rsidRPr="001F7008">
        <w:rPr>
          <w:rFonts w:eastAsia="PMingLiU"/>
          <w:sz w:val="22"/>
          <w:szCs w:val="22"/>
        </w:rPr>
        <w:t>4.1.</w:t>
      </w:r>
      <w:r w:rsidR="007E63D8">
        <w:rPr>
          <w:rFonts w:eastAsia="PMingLiU"/>
          <w:sz w:val="22"/>
          <w:szCs w:val="22"/>
        </w:rPr>
        <w:t>k</w:t>
      </w:r>
      <w:r w:rsidR="00092E4B" w:rsidRPr="001F7008">
        <w:rPr>
          <w:rFonts w:eastAsia="PMingLiU"/>
          <w:sz w:val="22"/>
          <w:szCs w:val="22"/>
        </w:rPr>
        <w:t>.</w:t>
      </w:r>
      <w:r w:rsidR="00E523CE" w:rsidRPr="001F7008">
        <w:rPr>
          <w:rFonts w:eastAsia="PMingLiU"/>
          <w:sz w:val="22"/>
          <w:szCs w:val="22"/>
        </w:rPr>
        <w:t xml:space="preserve">  </w:t>
      </w:r>
      <w:r w:rsidR="00511F20" w:rsidRPr="001F7008">
        <w:rPr>
          <w:rFonts w:eastAsia="PMingLiU"/>
          <w:sz w:val="22"/>
          <w:szCs w:val="22"/>
        </w:rPr>
        <w:t xml:space="preserve">Section R403.1.7.2:  Footings Setbacks </w:t>
      </w:r>
      <w:r w:rsidR="00870603" w:rsidRPr="001F7008">
        <w:rPr>
          <w:rFonts w:eastAsia="PMingLiU"/>
          <w:sz w:val="22"/>
          <w:szCs w:val="22"/>
        </w:rPr>
        <w:t>from</w:t>
      </w:r>
      <w:r w:rsidR="00511F20" w:rsidRPr="001F7008">
        <w:rPr>
          <w:rFonts w:eastAsia="PMingLiU"/>
          <w:sz w:val="22"/>
          <w:szCs w:val="22"/>
        </w:rPr>
        <w:t xml:space="preserve"> Descending Slope Surfaces is not applicable to this rule. </w:t>
      </w:r>
    </w:p>
    <w:p w14:paraId="0B43EA71"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785A008" w14:textId="448D86FB" w:rsidR="00511F20" w:rsidRPr="001F700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sidR="007E63D8">
        <w:rPr>
          <w:rFonts w:eastAsia="PMingLiU"/>
          <w:sz w:val="22"/>
          <w:szCs w:val="22"/>
        </w:rPr>
        <w:tab/>
      </w:r>
      <w:r w:rsidR="009F0246" w:rsidRPr="001F7008">
        <w:rPr>
          <w:rFonts w:eastAsia="PMingLiU"/>
          <w:sz w:val="22"/>
          <w:szCs w:val="22"/>
        </w:rPr>
        <w:t>4.1.</w:t>
      </w:r>
      <w:r w:rsidR="007E63D8">
        <w:rPr>
          <w:rFonts w:eastAsia="PMingLiU"/>
          <w:sz w:val="22"/>
          <w:szCs w:val="22"/>
        </w:rPr>
        <w:t>l</w:t>
      </w:r>
      <w:r w:rsidR="009F0246" w:rsidRPr="001F7008">
        <w:rPr>
          <w:rFonts w:eastAsia="PMingLiU"/>
          <w:sz w:val="22"/>
          <w:szCs w:val="22"/>
        </w:rPr>
        <w:t>.</w:t>
      </w:r>
      <w:r w:rsidR="00511F20" w:rsidRPr="001F7008">
        <w:rPr>
          <w:rFonts w:eastAsia="PMingLiU"/>
          <w:sz w:val="22"/>
          <w:szCs w:val="22"/>
        </w:rPr>
        <w:t xml:space="preserve">  The 20</w:t>
      </w:r>
      <w:r w:rsidR="006327E4" w:rsidRPr="001F7008">
        <w:rPr>
          <w:rFonts w:eastAsia="PMingLiU"/>
          <w:sz w:val="22"/>
          <w:szCs w:val="22"/>
        </w:rPr>
        <w:t>17</w:t>
      </w:r>
      <w:r w:rsidR="00E67251" w:rsidRPr="001F7008">
        <w:rPr>
          <w:rFonts w:eastAsia="PMingLiU"/>
          <w:sz w:val="22"/>
          <w:szCs w:val="22"/>
        </w:rPr>
        <w:t xml:space="preserve"> </w:t>
      </w:r>
      <w:r w:rsidR="00511F20" w:rsidRPr="001F7008">
        <w:rPr>
          <w:rFonts w:eastAsia="PMingLiU"/>
          <w:sz w:val="22"/>
          <w:szCs w:val="22"/>
        </w:rPr>
        <w:t>ICC/ANSI A117.1 American National Standards for Accessibility &amp; Usable Buildings &amp; Facilities.</w:t>
      </w:r>
    </w:p>
    <w:p w14:paraId="6C592879"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372946E" w14:textId="3CBFB986" w:rsidR="00511F20" w:rsidRPr="001F700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sidR="007E63D8">
        <w:rPr>
          <w:rFonts w:eastAsia="PMingLiU"/>
          <w:sz w:val="22"/>
          <w:szCs w:val="22"/>
        </w:rPr>
        <w:tab/>
      </w:r>
      <w:r w:rsidR="007E63D8">
        <w:rPr>
          <w:rFonts w:eastAsia="PMingLiU"/>
          <w:sz w:val="22"/>
          <w:szCs w:val="22"/>
        </w:rPr>
        <w:tab/>
      </w:r>
      <w:r w:rsidR="009F0246" w:rsidRPr="00E81DE1">
        <w:rPr>
          <w:rFonts w:eastAsia="PMingLiU"/>
          <w:sz w:val="22"/>
          <w:szCs w:val="22"/>
        </w:rPr>
        <w:t>4.1.</w:t>
      </w:r>
      <w:r w:rsidR="007E63D8">
        <w:rPr>
          <w:rFonts w:eastAsia="PMingLiU"/>
          <w:sz w:val="22"/>
          <w:szCs w:val="22"/>
        </w:rPr>
        <w:t>l</w:t>
      </w:r>
      <w:r w:rsidR="00511F20" w:rsidRPr="00E81DE1">
        <w:rPr>
          <w:rFonts w:eastAsia="PMingLiU"/>
          <w:sz w:val="22"/>
          <w:szCs w:val="22"/>
        </w:rPr>
        <w:t>.</w:t>
      </w:r>
      <w:r w:rsidR="007E63D8">
        <w:rPr>
          <w:rFonts w:eastAsia="PMingLiU"/>
          <w:sz w:val="22"/>
          <w:szCs w:val="22"/>
        </w:rPr>
        <w:t>1.</w:t>
      </w:r>
      <w:r w:rsidR="00511F20" w:rsidRPr="00E81DE1">
        <w:rPr>
          <w:rFonts w:eastAsia="PMingLiU"/>
          <w:sz w:val="22"/>
          <w:szCs w:val="22"/>
        </w:rPr>
        <w:t xml:space="preserve"> </w:t>
      </w:r>
      <w:r w:rsidR="00E523CE" w:rsidRPr="00E81DE1">
        <w:rPr>
          <w:rFonts w:eastAsia="PMingLiU"/>
          <w:sz w:val="22"/>
          <w:szCs w:val="22"/>
        </w:rPr>
        <w:t xml:space="preserve"> </w:t>
      </w:r>
      <w:r w:rsidR="00511F20" w:rsidRPr="00E81DE1">
        <w:rPr>
          <w:rFonts w:eastAsia="PMingLiU"/>
          <w:sz w:val="22"/>
          <w:szCs w:val="22"/>
        </w:rPr>
        <w:t xml:space="preserve">The </w:t>
      </w:r>
      <w:r w:rsidR="00E45959" w:rsidRPr="007A6C02">
        <w:rPr>
          <w:rFonts w:eastAsia="Calibri"/>
          <w:strike/>
          <w:sz w:val="22"/>
          <w:szCs w:val="22"/>
        </w:rPr>
        <w:t>2018</w:t>
      </w:r>
      <w:r w:rsidR="00E45959" w:rsidRPr="001F7008">
        <w:rPr>
          <w:rFonts w:eastAsia="PMingLiU"/>
          <w:sz w:val="22"/>
          <w:szCs w:val="22"/>
        </w:rPr>
        <w:t xml:space="preserve"> </w:t>
      </w:r>
      <w:r w:rsidR="007A6C02" w:rsidRPr="007A6C02">
        <w:rPr>
          <w:rFonts w:eastAsia="PMingLiU"/>
          <w:sz w:val="22"/>
          <w:szCs w:val="22"/>
          <w:u w:val="single"/>
        </w:rPr>
        <w:t>2024</w:t>
      </w:r>
      <w:r w:rsidR="007A6C02">
        <w:rPr>
          <w:rFonts w:eastAsia="PMingLiU"/>
          <w:sz w:val="22"/>
          <w:szCs w:val="22"/>
        </w:rPr>
        <w:t xml:space="preserve"> </w:t>
      </w:r>
      <w:r w:rsidR="00511F20" w:rsidRPr="001F7008">
        <w:rPr>
          <w:rFonts w:eastAsia="PMingLiU"/>
          <w:sz w:val="22"/>
          <w:szCs w:val="22"/>
        </w:rPr>
        <w:t>International Existing Building Code, with the following exception:</w:t>
      </w:r>
    </w:p>
    <w:p w14:paraId="4DB51E25"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85257A5" w14:textId="5F03BCDE" w:rsidR="00511F20" w:rsidRPr="001F700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sidR="007E63D8">
        <w:rPr>
          <w:rFonts w:eastAsia="PMingLiU"/>
          <w:sz w:val="22"/>
          <w:szCs w:val="22"/>
        </w:rPr>
        <w:tab/>
      </w:r>
      <w:r w:rsidR="00511F20" w:rsidRPr="001F7008">
        <w:rPr>
          <w:rFonts w:eastAsia="PMingLiU"/>
          <w:sz w:val="22"/>
          <w:szCs w:val="22"/>
        </w:rPr>
        <w:t>4.1.</w:t>
      </w:r>
      <w:r w:rsidR="007E63D8">
        <w:rPr>
          <w:rFonts w:eastAsia="PMingLiU"/>
          <w:sz w:val="22"/>
          <w:szCs w:val="22"/>
        </w:rPr>
        <w:t>l</w:t>
      </w:r>
      <w:r w:rsidR="00511F20" w:rsidRPr="001F7008">
        <w:rPr>
          <w:rFonts w:eastAsia="PMingLiU"/>
          <w:sz w:val="22"/>
          <w:szCs w:val="22"/>
        </w:rPr>
        <w:t>.</w:t>
      </w:r>
      <w:r w:rsidR="007E63D8">
        <w:rPr>
          <w:rFonts w:eastAsia="PMingLiU"/>
          <w:sz w:val="22"/>
          <w:szCs w:val="22"/>
        </w:rPr>
        <w:t>2</w:t>
      </w:r>
      <w:r w:rsidR="00511F20" w:rsidRPr="001F7008">
        <w:rPr>
          <w:rFonts w:eastAsia="PMingLiU"/>
          <w:sz w:val="22"/>
          <w:szCs w:val="22"/>
        </w:rPr>
        <w:t>.</w:t>
      </w:r>
      <w:r w:rsidR="00E523CE" w:rsidRPr="001F7008">
        <w:rPr>
          <w:rFonts w:eastAsia="PMingLiU"/>
          <w:sz w:val="22"/>
          <w:szCs w:val="22"/>
        </w:rPr>
        <w:t xml:space="preserve"> </w:t>
      </w:r>
      <w:r w:rsidR="00511F20" w:rsidRPr="001F7008">
        <w:rPr>
          <w:rFonts w:eastAsia="PMingLiU"/>
          <w:sz w:val="22"/>
          <w:szCs w:val="22"/>
        </w:rPr>
        <w:t xml:space="preserve"> Omit reference to International Fire Code and substitute NFPA</w:t>
      </w:r>
      <w:r w:rsidR="00073085">
        <w:rPr>
          <w:rFonts w:eastAsia="PMingLiU"/>
          <w:sz w:val="22"/>
          <w:szCs w:val="22"/>
        </w:rPr>
        <w:t xml:space="preserve"> </w:t>
      </w:r>
      <w:r w:rsidR="00073085" w:rsidRPr="007A6C02">
        <w:rPr>
          <w:rFonts w:eastAsia="PMingLiU"/>
          <w:sz w:val="22"/>
          <w:szCs w:val="22"/>
          <w:u w:val="single"/>
        </w:rPr>
        <w:t>1, Fire Code and NFPA 101,</w:t>
      </w:r>
      <w:r w:rsidR="00511F20" w:rsidRPr="001F7008">
        <w:rPr>
          <w:rFonts w:eastAsia="PMingLiU"/>
          <w:sz w:val="22"/>
          <w:szCs w:val="22"/>
        </w:rPr>
        <w:t xml:space="preserve"> Life Safety Code </w:t>
      </w:r>
      <w:r w:rsidR="007F4CBD" w:rsidRPr="00073085">
        <w:rPr>
          <w:rFonts w:eastAsia="PMingLiU"/>
          <w:strike/>
          <w:sz w:val="22"/>
          <w:szCs w:val="22"/>
        </w:rPr>
        <w:t>201</w:t>
      </w:r>
      <w:r w:rsidR="0065757B" w:rsidRPr="00073085">
        <w:rPr>
          <w:rFonts w:eastAsia="PMingLiU"/>
          <w:strike/>
          <w:sz w:val="22"/>
          <w:szCs w:val="22"/>
        </w:rPr>
        <w:t>8</w:t>
      </w:r>
      <w:r w:rsidR="00073085">
        <w:rPr>
          <w:rFonts w:eastAsia="PMingLiU"/>
          <w:sz w:val="22"/>
          <w:szCs w:val="22"/>
        </w:rPr>
        <w:t xml:space="preserve"> </w:t>
      </w:r>
      <w:r w:rsidR="00DE064E" w:rsidRPr="001F7008">
        <w:rPr>
          <w:rFonts w:eastAsia="PMingLiU"/>
          <w:sz w:val="22"/>
          <w:szCs w:val="22"/>
        </w:rPr>
        <w:t>e</w:t>
      </w:r>
      <w:r w:rsidR="00511F20" w:rsidRPr="001F7008">
        <w:rPr>
          <w:rFonts w:eastAsia="PMingLiU"/>
          <w:sz w:val="22"/>
          <w:szCs w:val="22"/>
        </w:rPr>
        <w:t>dition</w:t>
      </w:r>
      <w:r w:rsidR="00073085" w:rsidRPr="00073085">
        <w:rPr>
          <w:rFonts w:eastAsia="PMingLiU"/>
          <w:sz w:val="22"/>
          <w:szCs w:val="22"/>
          <w:u w:val="single"/>
        </w:rPr>
        <w:t>, as adopted in the State Fire Code, 87 CSR 01</w:t>
      </w:r>
      <w:r w:rsidR="00511F20" w:rsidRPr="001F7008">
        <w:rPr>
          <w:rFonts w:eastAsia="PMingLiU"/>
          <w:sz w:val="22"/>
          <w:szCs w:val="22"/>
        </w:rPr>
        <w:t>.</w:t>
      </w:r>
    </w:p>
    <w:p w14:paraId="49F9257D"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52555B0D" w14:textId="0379184E" w:rsidR="00510FA2" w:rsidRPr="001F700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lastRenderedPageBreak/>
        <w:tab/>
      </w:r>
      <w:r>
        <w:rPr>
          <w:rFonts w:eastAsia="PMingLiU"/>
          <w:sz w:val="22"/>
          <w:szCs w:val="22"/>
        </w:rPr>
        <w:tab/>
      </w:r>
      <w:r w:rsidR="007E63D8">
        <w:rPr>
          <w:rFonts w:eastAsia="PMingLiU"/>
          <w:sz w:val="22"/>
          <w:szCs w:val="22"/>
        </w:rPr>
        <w:tab/>
      </w:r>
      <w:r w:rsidR="00511F20" w:rsidRPr="001F7008">
        <w:rPr>
          <w:rFonts w:eastAsia="PMingLiU"/>
          <w:sz w:val="22"/>
          <w:szCs w:val="22"/>
        </w:rPr>
        <w:t>4.1.</w:t>
      </w:r>
      <w:r w:rsidR="007E63D8">
        <w:rPr>
          <w:rFonts w:eastAsia="PMingLiU"/>
          <w:sz w:val="22"/>
          <w:szCs w:val="22"/>
        </w:rPr>
        <w:t>m</w:t>
      </w:r>
      <w:r w:rsidR="00511F20" w:rsidRPr="001F7008">
        <w:rPr>
          <w:rFonts w:eastAsia="PMingLiU"/>
          <w:sz w:val="22"/>
          <w:szCs w:val="22"/>
        </w:rPr>
        <w:t xml:space="preserve">. </w:t>
      </w:r>
      <w:r w:rsidR="00E523CE" w:rsidRPr="001F7008">
        <w:rPr>
          <w:rFonts w:eastAsia="PMingLiU"/>
          <w:sz w:val="22"/>
          <w:szCs w:val="22"/>
        </w:rPr>
        <w:t xml:space="preserve"> </w:t>
      </w:r>
      <w:r w:rsidR="00511F20" w:rsidRPr="001F7008">
        <w:rPr>
          <w:rFonts w:eastAsia="PMingLiU"/>
          <w:sz w:val="22"/>
          <w:szCs w:val="22"/>
        </w:rPr>
        <w:t xml:space="preserve">The </w:t>
      </w:r>
      <w:r w:rsidR="00E45959" w:rsidRPr="00D22194">
        <w:rPr>
          <w:rFonts w:eastAsia="Calibri"/>
          <w:strike/>
          <w:sz w:val="22"/>
          <w:szCs w:val="22"/>
        </w:rPr>
        <w:t>2020</w:t>
      </w:r>
      <w:r w:rsidR="00E45959" w:rsidRPr="001F7008">
        <w:rPr>
          <w:rFonts w:eastAsia="PMingLiU"/>
          <w:sz w:val="22"/>
          <w:szCs w:val="22"/>
        </w:rPr>
        <w:t xml:space="preserve"> </w:t>
      </w:r>
      <w:r w:rsidR="00D22194" w:rsidRPr="00D22194">
        <w:rPr>
          <w:rFonts w:eastAsia="PMingLiU"/>
          <w:sz w:val="22"/>
          <w:szCs w:val="22"/>
          <w:u w:val="single"/>
        </w:rPr>
        <w:t>2023</w:t>
      </w:r>
      <w:r w:rsidR="00D22194">
        <w:rPr>
          <w:rFonts w:eastAsia="PMingLiU"/>
          <w:sz w:val="22"/>
          <w:szCs w:val="22"/>
        </w:rPr>
        <w:t xml:space="preserve"> </w:t>
      </w:r>
      <w:r w:rsidR="00511F20" w:rsidRPr="001F7008">
        <w:rPr>
          <w:rFonts w:eastAsia="PMingLiU"/>
          <w:sz w:val="22"/>
          <w:szCs w:val="22"/>
        </w:rPr>
        <w:t>edition of the National Electric</w:t>
      </w:r>
      <w:r w:rsidR="00DF7758" w:rsidRPr="001F7008">
        <w:rPr>
          <w:rFonts w:eastAsia="PMingLiU"/>
          <w:sz w:val="22"/>
          <w:szCs w:val="22"/>
        </w:rPr>
        <w:t>al</w:t>
      </w:r>
      <w:r w:rsidR="00511F20" w:rsidRPr="001F7008">
        <w:rPr>
          <w:rFonts w:eastAsia="PMingLiU"/>
          <w:sz w:val="22"/>
          <w:szCs w:val="22"/>
        </w:rPr>
        <w:t xml:space="preserve"> Code, NFPA 70</w:t>
      </w:r>
      <w:r w:rsidR="00510FA2" w:rsidRPr="001F7008">
        <w:rPr>
          <w:rFonts w:eastAsia="PMingLiU"/>
          <w:sz w:val="22"/>
          <w:szCs w:val="22"/>
        </w:rPr>
        <w:t>, with the following exception:</w:t>
      </w:r>
    </w:p>
    <w:p w14:paraId="30B02CF8" w14:textId="77777777" w:rsidR="00510FA2" w:rsidRPr="001F7008" w:rsidRDefault="00510FA2"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4F22F76" w14:textId="5BEF7ACF" w:rsidR="00870603" w:rsidRPr="001F700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sidR="007E63D8">
        <w:rPr>
          <w:rFonts w:eastAsia="PMingLiU"/>
          <w:sz w:val="22"/>
          <w:szCs w:val="22"/>
        </w:rPr>
        <w:tab/>
      </w:r>
      <w:r w:rsidR="00510FA2" w:rsidRPr="001F7008">
        <w:rPr>
          <w:rFonts w:eastAsia="PMingLiU"/>
          <w:sz w:val="22"/>
          <w:szCs w:val="22"/>
        </w:rPr>
        <w:t>4</w:t>
      </w:r>
      <w:r w:rsidR="00510FA2" w:rsidRPr="00D22194">
        <w:rPr>
          <w:rFonts w:eastAsia="PMingLiU"/>
          <w:strike/>
          <w:sz w:val="22"/>
          <w:szCs w:val="22"/>
        </w:rPr>
        <w:t>.l.</w:t>
      </w:r>
      <w:r w:rsidR="007E63D8" w:rsidRPr="00D22194">
        <w:rPr>
          <w:rFonts w:eastAsia="PMingLiU"/>
          <w:strike/>
          <w:sz w:val="22"/>
          <w:szCs w:val="22"/>
        </w:rPr>
        <w:t>m</w:t>
      </w:r>
      <w:r w:rsidR="00510FA2" w:rsidRPr="00D22194">
        <w:rPr>
          <w:rFonts w:eastAsia="PMingLiU"/>
          <w:strike/>
          <w:sz w:val="22"/>
          <w:szCs w:val="22"/>
        </w:rPr>
        <w:t>.1.</w:t>
      </w:r>
      <w:r w:rsidR="007A6382" w:rsidRPr="00D22194">
        <w:rPr>
          <w:rFonts w:eastAsia="PMingLiU"/>
          <w:strike/>
          <w:sz w:val="22"/>
          <w:szCs w:val="22"/>
        </w:rPr>
        <w:t xml:space="preserve">  Section 210.8(F) GFCI Protection shall not be required on all new </w:t>
      </w:r>
      <w:r w:rsidR="00DF7758" w:rsidRPr="00D22194">
        <w:rPr>
          <w:rFonts w:eastAsia="PMingLiU"/>
          <w:strike/>
          <w:sz w:val="22"/>
          <w:szCs w:val="22"/>
        </w:rPr>
        <w:t>mini-split heating/ventilation/air-conditioning (</w:t>
      </w:r>
      <w:r w:rsidR="007A6382" w:rsidRPr="00D22194">
        <w:rPr>
          <w:rFonts w:eastAsia="PMingLiU"/>
          <w:strike/>
          <w:sz w:val="22"/>
          <w:szCs w:val="22"/>
        </w:rPr>
        <w:t>HVAC</w:t>
      </w:r>
      <w:r w:rsidR="00DF7758" w:rsidRPr="00D22194">
        <w:rPr>
          <w:rFonts w:eastAsia="PMingLiU"/>
          <w:strike/>
          <w:sz w:val="22"/>
          <w:szCs w:val="22"/>
        </w:rPr>
        <w:t>) equipment and other HVAC units employing power conversion equipment as a means to control compressor speed</w:t>
      </w:r>
      <w:r w:rsidR="007A6382" w:rsidRPr="00D22194">
        <w:rPr>
          <w:rFonts w:eastAsia="PMingLiU"/>
          <w:strike/>
          <w:sz w:val="22"/>
          <w:szCs w:val="22"/>
        </w:rPr>
        <w:t xml:space="preserve"> systems including but not limited to mini-split and A/C units</w:t>
      </w:r>
      <w:r w:rsidR="0088117A" w:rsidRPr="00D22194">
        <w:rPr>
          <w:rFonts w:eastAsia="PMingLiU"/>
          <w:strike/>
          <w:sz w:val="22"/>
          <w:szCs w:val="22"/>
        </w:rPr>
        <w:t xml:space="preserve"> until January 1, 2023</w:t>
      </w:r>
      <w:r w:rsidR="007A6382" w:rsidRPr="00D22194">
        <w:rPr>
          <w:rFonts w:eastAsia="PMingLiU"/>
          <w:strike/>
          <w:sz w:val="22"/>
          <w:szCs w:val="22"/>
        </w:rPr>
        <w:t>.</w:t>
      </w:r>
    </w:p>
    <w:p w14:paraId="6E549465" w14:textId="77777777" w:rsidR="00870603" w:rsidRPr="001F7008" w:rsidRDefault="00870603"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620105D" w14:textId="57A6264D" w:rsidR="00511F20" w:rsidRPr="001F700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sidR="007E63D8">
        <w:rPr>
          <w:rFonts w:eastAsia="PMingLiU"/>
          <w:sz w:val="22"/>
          <w:szCs w:val="22"/>
        </w:rPr>
        <w:tab/>
      </w:r>
      <w:r w:rsidR="00870603" w:rsidRPr="001F7008">
        <w:rPr>
          <w:rFonts w:eastAsia="PMingLiU"/>
          <w:sz w:val="22"/>
          <w:szCs w:val="22"/>
        </w:rPr>
        <w:t>4.1.</w:t>
      </w:r>
      <w:r w:rsidR="007E63D8">
        <w:rPr>
          <w:rFonts w:eastAsia="PMingLiU"/>
          <w:sz w:val="22"/>
          <w:szCs w:val="22"/>
        </w:rPr>
        <w:t>m</w:t>
      </w:r>
      <w:r w:rsidR="00870603" w:rsidRPr="001F7008">
        <w:rPr>
          <w:rFonts w:eastAsia="PMingLiU"/>
          <w:sz w:val="22"/>
          <w:szCs w:val="22"/>
        </w:rPr>
        <w:t>.</w:t>
      </w:r>
      <w:r w:rsidR="007A6382" w:rsidRPr="00D22194">
        <w:rPr>
          <w:rFonts w:eastAsia="PMingLiU"/>
          <w:strike/>
          <w:sz w:val="22"/>
          <w:szCs w:val="22"/>
        </w:rPr>
        <w:t>2</w:t>
      </w:r>
      <w:r w:rsidR="00D22194" w:rsidRPr="00D22194">
        <w:rPr>
          <w:rFonts w:eastAsia="PMingLiU"/>
          <w:sz w:val="22"/>
          <w:szCs w:val="22"/>
          <w:u w:val="single"/>
        </w:rPr>
        <w:t>1</w:t>
      </w:r>
      <w:r w:rsidR="007A6382" w:rsidRPr="001F7008">
        <w:rPr>
          <w:rFonts w:eastAsia="PMingLiU"/>
          <w:sz w:val="22"/>
          <w:szCs w:val="22"/>
        </w:rPr>
        <w:t>.</w:t>
      </w:r>
      <w:r w:rsidR="00870603" w:rsidRPr="001F7008">
        <w:rPr>
          <w:rFonts w:eastAsia="PMingLiU"/>
          <w:sz w:val="22"/>
          <w:szCs w:val="22"/>
        </w:rPr>
        <w:t xml:space="preserve">  For renovations in one- and two-family homes where no new square footage is involved, arc-fault circuit interrupter (AFCI) protection shall not be required, except for in bedrooms.  For renovation in one- and two-family homes where square footage is added but no electrical service is installed, arc-fault circuit interrupter (AFCI) protection shall not be required.</w:t>
      </w:r>
    </w:p>
    <w:p w14:paraId="46191F82" w14:textId="4CDA91FF" w:rsidR="00510FA2" w:rsidRPr="001F7008" w:rsidRDefault="00510FA2"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A788C70" w14:textId="0B9F883F" w:rsidR="00B55273" w:rsidRPr="001F700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sidR="007E63D8">
        <w:rPr>
          <w:rFonts w:eastAsia="PMingLiU"/>
          <w:sz w:val="22"/>
          <w:szCs w:val="22"/>
        </w:rPr>
        <w:tab/>
      </w:r>
      <w:r w:rsidR="00B55273" w:rsidRPr="001F7008">
        <w:rPr>
          <w:rFonts w:eastAsia="PMingLiU"/>
          <w:sz w:val="22"/>
          <w:szCs w:val="22"/>
        </w:rPr>
        <w:t>4.1.</w:t>
      </w:r>
      <w:r w:rsidR="007E63D8">
        <w:rPr>
          <w:rFonts w:eastAsia="PMingLiU"/>
          <w:sz w:val="22"/>
          <w:szCs w:val="22"/>
        </w:rPr>
        <w:t>n</w:t>
      </w:r>
      <w:r w:rsidR="007A6382" w:rsidRPr="001F7008">
        <w:rPr>
          <w:rFonts w:eastAsia="PMingLiU"/>
          <w:sz w:val="22"/>
          <w:szCs w:val="22"/>
        </w:rPr>
        <w:t xml:space="preserve">. </w:t>
      </w:r>
      <w:r w:rsidR="00E523CE" w:rsidRPr="001F7008">
        <w:rPr>
          <w:rFonts w:eastAsia="PMingLiU"/>
          <w:sz w:val="22"/>
          <w:szCs w:val="22"/>
        </w:rPr>
        <w:t xml:space="preserve"> </w:t>
      </w:r>
      <w:r w:rsidR="00B55273" w:rsidRPr="001F7008">
        <w:rPr>
          <w:rFonts w:eastAsia="PMingLiU"/>
          <w:sz w:val="22"/>
          <w:szCs w:val="22"/>
        </w:rPr>
        <w:t xml:space="preserve">The </w:t>
      </w:r>
      <w:r w:rsidR="00E45959" w:rsidRPr="007A6C02">
        <w:rPr>
          <w:rFonts w:eastAsia="Calibri"/>
          <w:strike/>
          <w:sz w:val="22"/>
          <w:szCs w:val="22"/>
        </w:rPr>
        <w:t>2018</w:t>
      </w:r>
      <w:r w:rsidR="00E67251" w:rsidRPr="001F7008">
        <w:rPr>
          <w:rFonts w:eastAsia="PMingLiU"/>
          <w:sz w:val="22"/>
          <w:szCs w:val="22"/>
        </w:rPr>
        <w:t xml:space="preserve"> </w:t>
      </w:r>
      <w:r w:rsidR="007A6C02" w:rsidRPr="007A6C02">
        <w:rPr>
          <w:rFonts w:eastAsia="PMingLiU"/>
          <w:sz w:val="22"/>
          <w:szCs w:val="22"/>
          <w:u w:val="single"/>
        </w:rPr>
        <w:t>2024</w:t>
      </w:r>
      <w:r w:rsidR="007A6C02">
        <w:rPr>
          <w:rFonts w:eastAsia="PMingLiU"/>
          <w:sz w:val="22"/>
          <w:szCs w:val="22"/>
        </w:rPr>
        <w:t xml:space="preserve"> </w:t>
      </w:r>
      <w:r w:rsidR="00B55273" w:rsidRPr="001F7008">
        <w:rPr>
          <w:rFonts w:eastAsia="PMingLiU"/>
          <w:sz w:val="22"/>
          <w:szCs w:val="22"/>
        </w:rPr>
        <w:t>edition of the International Swimming Pool and Spa Code.</w:t>
      </w:r>
    </w:p>
    <w:p w14:paraId="0DB08619" w14:textId="77777777" w:rsidR="009F0246" w:rsidRPr="001F7008" w:rsidRDefault="009F0246" w:rsidP="009F0246">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81525A7" w14:textId="1E4830B1" w:rsidR="009F0246" w:rsidRPr="001F7008" w:rsidRDefault="00925EF8" w:rsidP="009F0246">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E523CE" w:rsidRPr="001F7008">
        <w:rPr>
          <w:rFonts w:eastAsia="PMingLiU"/>
          <w:sz w:val="22"/>
          <w:szCs w:val="22"/>
        </w:rPr>
        <w:t xml:space="preserve">4.2.  </w:t>
      </w:r>
      <w:r w:rsidR="009F0246" w:rsidRPr="001F7008">
        <w:rPr>
          <w:rFonts w:eastAsia="PMingLiU"/>
          <w:sz w:val="22"/>
          <w:szCs w:val="22"/>
        </w:rPr>
        <w:t xml:space="preserve">Wherever referenced in the several ICC codes adopted </w:t>
      </w:r>
      <w:r w:rsidR="00B80C85" w:rsidRPr="001F7008">
        <w:rPr>
          <w:rFonts w:eastAsia="PMingLiU"/>
          <w:sz w:val="22"/>
          <w:szCs w:val="22"/>
        </w:rPr>
        <w:t>in this section</w:t>
      </w:r>
      <w:r w:rsidR="009F0246" w:rsidRPr="001F7008">
        <w:rPr>
          <w:rFonts w:eastAsia="PMingLiU"/>
          <w:sz w:val="22"/>
          <w:szCs w:val="22"/>
        </w:rPr>
        <w:t>, any reference to the International Fire Code should be substituted with the NFPA</w:t>
      </w:r>
      <w:r w:rsidR="007A6C02">
        <w:rPr>
          <w:rFonts w:eastAsia="PMingLiU"/>
          <w:sz w:val="22"/>
          <w:szCs w:val="22"/>
        </w:rPr>
        <w:t xml:space="preserve"> </w:t>
      </w:r>
      <w:r w:rsidR="007A6C02" w:rsidRPr="007A6C02">
        <w:rPr>
          <w:rFonts w:eastAsia="PMingLiU"/>
          <w:sz w:val="22"/>
          <w:szCs w:val="22"/>
          <w:u w:val="single"/>
        </w:rPr>
        <w:t>1, Fire Code and NFPA 101,</w:t>
      </w:r>
      <w:r w:rsidR="009F0246" w:rsidRPr="001F7008">
        <w:rPr>
          <w:rFonts w:eastAsia="PMingLiU"/>
          <w:sz w:val="22"/>
          <w:szCs w:val="22"/>
        </w:rPr>
        <w:t xml:space="preserve"> Life Safety Code </w:t>
      </w:r>
      <w:r w:rsidR="00E45959" w:rsidRPr="00073085">
        <w:rPr>
          <w:rFonts w:eastAsia="Calibri"/>
          <w:strike/>
          <w:sz w:val="22"/>
          <w:szCs w:val="22"/>
        </w:rPr>
        <w:t>2021</w:t>
      </w:r>
      <w:r w:rsidR="00E45959" w:rsidRPr="001F7008">
        <w:rPr>
          <w:rFonts w:eastAsia="PMingLiU"/>
          <w:sz w:val="22"/>
          <w:szCs w:val="22"/>
        </w:rPr>
        <w:t xml:space="preserve"> </w:t>
      </w:r>
      <w:r w:rsidR="009F0246" w:rsidRPr="001F7008">
        <w:rPr>
          <w:rFonts w:eastAsia="PMingLiU"/>
          <w:sz w:val="22"/>
          <w:szCs w:val="22"/>
        </w:rPr>
        <w:t>edition</w:t>
      </w:r>
      <w:r w:rsidR="00073085" w:rsidRPr="00073085">
        <w:rPr>
          <w:rFonts w:eastAsia="PMingLiU"/>
          <w:sz w:val="22"/>
          <w:szCs w:val="22"/>
          <w:u w:val="single"/>
        </w:rPr>
        <w:t>, as adopted in the State Fire Code, 87 CSR 01</w:t>
      </w:r>
      <w:r w:rsidR="009F0246" w:rsidRPr="001F7008">
        <w:rPr>
          <w:rFonts w:eastAsia="PMingLiU"/>
          <w:sz w:val="22"/>
          <w:szCs w:val="22"/>
        </w:rPr>
        <w:t>.</w:t>
      </w:r>
    </w:p>
    <w:p w14:paraId="6E5256D3" w14:textId="77777777" w:rsidR="009F0246" w:rsidRPr="001F7008" w:rsidRDefault="009F0246" w:rsidP="009F0246">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67D9D0B7" w14:textId="77777777" w:rsidR="009F0246" w:rsidRPr="001F7008" w:rsidRDefault="00E523CE" w:rsidP="009F0246">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1F7008">
        <w:rPr>
          <w:rFonts w:eastAsia="PMingLiU"/>
          <w:sz w:val="22"/>
          <w:szCs w:val="22"/>
        </w:rPr>
        <w:tab/>
        <w:t xml:space="preserve">4.3.  </w:t>
      </w:r>
      <w:r w:rsidR="009F0246" w:rsidRPr="001F7008">
        <w:rPr>
          <w:rFonts w:eastAsia="PMingLiU"/>
          <w:sz w:val="22"/>
          <w:szCs w:val="22"/>
        </w:rPr>
        <w:t>Whenever a certificate of occupancy is required of a commercial structure greater in size than 7,600 feet, the project documents shall be designed by an Architect licensed by the WV Board of Architects, or a Professional Engineer licensed by the WV State Board of Registration for Professional Engineers.</w:t>
      </w:r>
    </w:p>
    <w:p w14:paraId="2A28E442"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DC98167"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1F7008">
        <w:rPr>
          <w:rFonts w:eastAsia="PMingLiU"/>
          <w:b/>
          <w:bCs/>
          <w:sz w:val="22"/>
          <w:szCs w:val="22"/>
        </w:rPr>
        <w:t>§87-4-5</w:t>
      </w:r>
      <w:r w:rsidR="00E523CE" w:rsidRPr="001F7008">
        <w:rPr>
          <w:rFonts w:eastAsia="PMingLiU"/>
          <w:b/>
          <w:bCs/>
          <w:sz w:val="22"/>
          <w:szCs w:val="22"/>
        </w:rPr>
        <w:t>.</w:t>
      </w:r>
      <w:r w:rsidRPr="001F7008">
        <w:rPr>
          <w:rFonts w:eastAsia="PMingLiU"/>
          <w:b/>
          <w:bCs/>
          <w:sz w:val="22"/>
          <w:szCs w:val="22"/>
        </w:rPr>
        <w:t xml:space="preserve"> </w:t>
      </w:r>
      <w:r w:rsidR="00E523CE" w:rsidRPr="001F7008">
        <w:rPr>
          <w:rFonts w:eastAsia="PMingLiU"/>
          <w:b/>
          <w:bCs/>
          <w:sz w:val="22"/>
          <w:szCs w:val="22"/>
        </w:rPr>
        <w:t xml:space="preserve"> </w:t>
      </w:r>
      <w:r w:rsidRPr="001F7008">
        <w:rPr>
          <w:rFonts w:eastAsia="PMingLiU"/>
          <w:b/>
          <w:bCs/>
          <w:sz w:val="22"/>
          <w:szCs w:val="22"/>
        </w:rPr>
        <w:t>Fire Protection of Floors in Residential Buildings</w:t>
      </w:r>
    </w:p>
    <w:p w14:paraId="36764CEC"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371C0FD" w14:textId="4BA84B82"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1F7008">
        <w:rPr>
          <w:rFonts w:eastAsia="PMingLiU"/>
          <w:sz w:val="22"/>
          <w:szCs w:val="22"/>
        </w:rPr>
        <w:t>5.1</w:t>
      </w:r>
      <w:r w:rsidR="00184FBF" w:rsidRPr="001F7008">
        <w:rPr>
          <w:rFonts w:eastAsia="PMingLiU"/>
          <w:sz w:val="22"/>
          <w:szCs w:val="22"/>
        </w:rPr>
        <w:t>.</w:t>
      </w:r>
      <w:r w:rsidRPr="001F7008">
        <w:rPr>
          <w:rFonts w:eastAsia="PMingLiU"/>
          <w:sz w:val="22"/>
          <w:szCs w:val="22"/>
        </w:rPr>
        <w:t xml:space="preserve">  New One and Two Family Dwellings over one level in height, New One and Two Family Dwellings containing a basement, and New One and Two Family Dwellings containing a crawl space containing a fuel burning appliance below the first floor, shall provide one of the following methods for fire protection of floors: (1) A 1/2 inch (12.7 mm) gypsum wallboard membrane, 5/8 inch (16 mm) wood structural panel membrane, or equivalent on the underside of the floor framing member; (2) Wood floor assemblies using dimension lumber or structural composite lumber equal or greater than 2 inch by 10 inch (50.8 mm by 254 mm) nominal dimension, or other approved floor assemblies demonstrating equivalent fire performance; or (3)  An Automatic Fire Sprinkler System as set forth in section </w:t>
      </w:r>
      <w:r w:rsidR="00042A09" w:rsidRPr="00D22194">
        <w:rPr>
          <w:rFonts w:eastAsia="PMingLiU"/>
          <w:strike/>
          <w:sz w:val="22"/>
          <w:szCs w:val="22"/>
        </w:rPr>
        <w:t xml:space="preserve">R313.1 or </w:t>
      </w:r>
      <w:r w:rsidRPr="00D22194">
        <w:rPr>
          <w:rFonts w:eastAsia="PMingLiU"/>
          <w:strike/>
          <w:sz w:val="22"/>
          <w:szCs w:val="22"/>
        </w:rPr>
        <w:t>R313.2</w:t>
      </w:r>
      <w:r w:rsidRPr="001F7008">
        <w:rPr>
          <w:rFonts w:eastAsia="PMingLiU"/>
          <w:sz w:val="22"/>
          <w:szCs w:val="22"/>
        </w:rPr>
        <w:t xml:space="preserve"> </w:t>
      </w:r>
      <w:r w:rsidR="00D22194">
        <w:rPr>
          <w:rFonts w:eastAsia="PMingLiU"/>
          <w:sz w:val="22"/>
          <w:szCs w:val="22"/>
        </w:rPr>
        <w:t xml:space="preserve"> </w:t>
      </w:r>
      <w:r w:rsidR="00D22194" w:rsidRPr="004B3CB7">
        <w:rPr>
          <w:rFonts w:eastAsia="PMingLiU"/>
          <w:sz w:val="22"/>
          <w:szCs w:val="22"/>
          <w:u w:val="single"/>
        </w:rPr>
        <w:t>R309.1 or R309.2</w:t>
      </w:r>
      <w:r w:rsidR="00D22194">
        <w:rPr>
          <w:rFonts w:eastAsia="PMingLiU"/>
          <w:sz w:val="22"/>
          <w:szCs w:val="22"/>
        </w:rPr>
        <w:t xml:space="preserve"> </w:t>
      </w:r>
      <w:r w:rsidRPr="001F7008">
        <w:rPr>
          <w:rFonts w:eastAsia="PMingLiU"/>
          <w:sz w:val="22"/>
          <w:szCs w:val="22"/>
        </w:rPr>
        <w:t xml:space="preserve">of the </w:t>
      </w:r>
      <w:r w:rsidR="007F4CBD" w:rsidRPr="007A6C02">
        <w:rPr>
          <w:rFonts w:eastAsia="PMingLiU"/>
          <w:strike/>
          <w:sz w:val="22"/>
          <w:szCs w:val="22"/>
        </w:rPr>
        <w:t>2015</w:t>
      </w:r>
      <w:r w:rsidR="007F4CBD" w:rsidRPr="001F7008">
        <w:rPr>
          <w:rFonts w:eastAsia="PMingLiU"/>
          <w:sz w:val="22"/>
          <w:szCs w:val="22"/>
        </w:rPr>
        <w:t xml:space="preserve"> </w:t>
      </w:r>
      <w:r w:rsidR="007A6C02" w:rsidRPr="007A6C02">
        <w:rPr>
          <w:rFonts w:eastAsia="PMingLiU"/>
          <w:sz w:val="22"/>
          <w:szCs w:val="22"/>
          <w:u w:val="single"/>
        </w:rPr>
        <w:t>2024</w:t>
      </w:r>
      <w:r w:rsidR="007A6C02">
        <w:rPr>
          <w:rFonts w:eastAsia="PMingLiU"/>
          <w:sz w:val="22"/>
          <w:szCs w:val="22"/>
        </w:rPr>
        <w:t xml:space="preserve"> </w:t>
      </w:r>
      <w:r w:rsidRPr="001F7008">
        <w:rPr>
          <w:rFonts w:eastAsia="PMingLiU"/>
          <w:sz w:val="22"/>
          <w:szCs w:val="22"/>
        </w:rPr>
        <w:t xml:space="preserve">edition of the International Residential Code for One and Two Family Dwellings: </w:t>
      </w:r>
      <w:r w:rsidRPr="001F7008">
        <w:rPr>
          <w:rFonts w:eastAsia="PMingLiU"/>
          <w:i/>
          <w:iCs/>
          <w:sz w:val="22"/>
          <w:szCs w:val="22"/>
        </w:rPr>
        <w:t>Provided</w:t>
      </w:r>
      <w:r w:rsidRPr="001F7008">
        <w:rPr>
          <w:rFonts w:eastAsia="PMingLiU"/>
          <w:sz w:val="22"/>
          <w:szCs w:val="22"/>
        </w:rPr>
        <w:t xml:space="preserve">, That floor assemblies located directly over a space protected by an automatic sprinkler system as set forth in section </w:t>
      </w:r>
      <w:r w:rsidR="00042A09" w:rsidRPr="004B3CB7">
        <w:rPr>
          <w:rFonts w:eastAsia="PMingLiU"/>
          <w:strike/>
          <w:sz w:val="22"/>
          <w:szCs w:val="22"/>
        </w:rPr>
        <w:t xml:space="preserve">R313.1 or </w:t>
      </w:r>
      <w:r w:rsidRPr="004B3CB7">
        <w:rPr>
          <w:rFonts w:eastAsia="PMingLiU"/>
          <w:strike/>
          <w:sz w:val="22"/>
          <w:szCs w:val="22"/>
        </w:rPr>
        <w:t>R313.2</w:t>
      </w:r>
      <w:r w:rsidRPr="001F7008">
        <w:rPr>
          <w:rFonts w:eastAsia="PMingLiU"/>
          <w:sz w:val="22"/>
          <w:szCs w:val="22"/>
        </w:rPr>
        <w:t xml:space="preserve"> </w:t>
      </w:r>
      <w:r w:rsidR="004B3CB7" w:rsidRPr="004B3CB7">
        <w:rPr>
          <w:rFonts w:eastAsia="PMingLiU"/>
          <w:sz w:val="22"/>
          <w:szCs w:val="22"/>
          <w:u w:val="single"/>
        </w:rPr>
        <w:t>R309.1 or R309.2</w:t>
      </w:r>
      <w:r w:rsidR="004B3CB7">
        <w:rPr>
          <w:rFonts w:eastAsia="PMingLiU"/>
          <w:sz w:val="22"/>
          <w:szCs w:val="22"/>
        </w:rPr>
        <w:t xml:space="preserve"> </w:t>
      </w:r>
      <w:r w:rsidRPr="001F7008">
        <w:rPr>
          <w:rFonts w:eastAsia="PMingLiU"/>
          <w:sz w:val="22"/>
          <w:szCs w:val="22"/>
        </w:rPr>
        <w:t xml:space="preserve">of the </w:t>
      </w:r>
      <w:r w:rsidR="007F4CBD" w:rsidRPr="004650E7">
        <w:rPr>
          <w:rFonts w:eastAsia="PMingLiU"/>
          <w:strike/>
          <w:sz w:val="22"/>
          <w:szCs w:val="22"/>
        </w:rPr>
        <w:t>2015</w:t>
      </w:r>
      <w:r w:rsidR="007F4CBD" w:rsidRPr="001F7008">
        <w:rPr>
          <w:rFonts w:eastAsia="PMingLiU"/>
          <w:sz w:val="22"/>
          <w:szCs w:val="22"/>
        </w:rPr>
        <w:t xml:space="preserve"> </w:t>
      </w:r>
      <w:r w:rsidR="004650E7" w:rsidRPr="004650E7">
        <w:rPr>
          <w:rFonts w:eastAsia="PMingLiU"/>
          <w:sz w:val="22"/>
          <w:szCs w:val="22"/>
          <w:u w:val="single"/>
        </w:rPr>
        <w:t>2024</w:t>
      </w:r>
      <w:r w:rsidR="004650E7">
        <w:rPr>
          <w:rFonts w:eastAsia="PMingLiU"/>
          <w:sz w:val="22"/>
          <w:szCs w:val="22"/>
        </w:rPr>
        <w:t xml:space="preserve"> </w:t>
      </w:r>
      <w:r w:rsidRPr="001F7008">
        <w:rPr>
          <w:rFonts w:eastAsia="PMingLiU"/>
          <w:sz w:val="22"/>
          <w:szCs w:val="22"/>
        </w:rPr>
        <w:t>edition of the International Residential Code for One and Two Family Dwellings are exempt from this requirement.</w:t>
      </w:r>
    </w:p>
    <w:p w14:paraId="6E05A025" w14:textId="77777777" w:rsidR="00042A09" w:rsidRPr="001F7008" w:rsidRDefault="00042A09"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68DD9D8E" w14:textId="7C019479" w:rsidR="00042A09" w:rsidRPr="001F7008" w:rsidRDefault="00042A0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1F7008">
        <w:rPr>
          <w:rFonts w:eastAsia="PMingLiU"/>
          <w:sz w:val="22"/>
          <w:szCs w:val="22"/>
        </w:rPr>
        <w:t>5.2.  Townhouses meeting the Fire</w:t>
      </w:r>
      <w:r w:rsidR="00F60E74" w:rsidRPr="001F7008">
        <w:rPr>
          <w:rFonts w:eastAsia="PMingLiU"/>
          <w:sz w:val="22"/>
          <w:szCs w:val="22"/>
        </w:rPr>
        <w:t>-</w:t>
      </w:r>
      <w:r w:rsidRPr="001F7008">
        <w:rPr>
          <w:rFonts w:eastAsia="PMingLiU"/>
          <w:sz w:val="22"/>
          <w:szCs w:val="22"/>
        </w:rPr>
        <w:t>Resistant Construction Standard R302.2 will be treated as New One</w:t>
      </w:r>
      <w:r w:rsidR="00870603" w:rsidRPr="001F7008">
        <w:rPr>
          <w:rFonts w:eastAsia="PMingLiU"/>
          <w:sz w:val="22"/>
          <w:szCs w:val="22"/>
        </w:rPr>
        <w:t>-</w:t>
      </w:r>
      <w:r w:rsidRPr="001F7008">
        <w:rPr>
          <w:rFonts w:eastAsia="PMingLiU"/>
          <w:sz w:val="22"/>
          <w:szCs w:val="22"/>
        </w:rPr>
        <w:t xml:space="preserve"> and Two</w:t>
      </w:r>
      <w:r w:rsidR="00870603" w:rsidRPr="001F7008">
        <w:rPr>
          <w:rFonts w:eastAsia="PMingLiU"/>
          <w:sz w:val="22"/>
          <w:szCs w:val="22"/>
        </w:rPr>
        <w:t>-</w:t>
      </w:r>
      <w:r w:rsidRPr="001F7008">
        <w:rPr>
          <w:rFonts w:eastAsia="PMingLiU"/>
          <w:sz w:val="22"/>
          <w:szCs w:val="22"/>
        </w:rPr>
        <w:t>Family Dwellings and shall comply with Section 5.1 above.</w:t>
      </w:r>
    </w:p>
    <w:p w14:paraId="18F24301" w14:textId="77777777" w:rsidR="00511F20" w:rsidRPr="001F7008" w:rsidRDefault="00511F20"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21013EDA"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1F7008">
        <w:rPr>
          <w:rFonts w:eastAsia="PMingLiU"/>
          <w:b/>
          <w:bCs/>
          <w:sz w:val="22"/>
          <w:szCs w:val="22"/>
        </w:rPr>
        <w:t>§87-4-6.  Exceptions.</w:t>
      </w:r>
    </w:p>
    <w:p w14:paraId="47D50198"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51AAFA3C" w14:textId="77777777" w:rsidR="00511F20" w:rsidRPr="001F7008" w:rsidRDefault="00E523CE">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1F7008">
        <w:rPr>
          <w:rFonts w:eastAsia="PMingLiU"/>
          <w:sz w:val="22"/>
          <w:szCs w:val="22"/>
        </w:rPr>
        <w:t xml:space="preserve">6.1.  </w:t>
      </w:r>
      <w:r w:rsidR="00511F20" w:rsidRPr="001F7008">
        <w:rPr>
          <w:rFonts w:eastAsia="PMingLiU"/>
          <w:sz w:val="22"/>
          <w:szCs w:val="22"/>
        </w:rPr>
        <w:t>The following structures are not subject to inspection by local jurisdictions:</w:t>
      </w:r>
    </w:p>
    <w:p w14:paraId="274EBDB8"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12D1013B" w14:textId="66EE5BF3" w:rsidR="00511F20" w:rsidRPr="001F700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sidR="006B3728" w:rsidRPr="001F7008">
        <w:rPr>
          <w:rFonts w:eastAsia="PMingLiU"/>
          <w:sz w:val="22"/>
          <w:szCs w:val="22"/>
        </w:rPr>
        <w:t>6.1.a.</w:t>
      </w:r>
      <w:r w:rsidR="00E523CE" w:rsidRPr="001F7008">
        <w:rPr>
          <w:rFonts w:eastAsia="PMingLiU"/>
          <w:sz w:val="22"/>
          <w:szCs w:val="22"/>
        </w:rPr>
        <w:t xml:space="preserve">  </w:t>
      </w:r>
      <w:r w:rsidR="00511F20" w:rsidRPr="001F7008">
        <w:rPr>
          <w:rFonts w:eastAsia="PMingLiU"/>
          <w:sz w:val="22"/>
          <w:szCs w:val="22"/>
        </w:rPr>
        <w:t>Group U utility structures and storage sheds c</w:t>
      </w:r>
      <w:r w:rsidR="00B55273" w:rsidRPr="001F7008">
        <w:rPr>
          <w:rFonts w:eastAsia="PMingLiU"/>
          <w:sz w:val="22"/>
          <w:szCs w:val="22"/>
        </w:rPr>
        <w:t>omprising an area not more than</w:t>
      </w:r>
      <w:r w:rsidR="00511F20" w:rsidRPr="001F7008">
        <w:rPr>
          <w:rFonts w:eastAsia="PMingLiU"/>
          <w:sz w:val="22"/>
          <w:szCs w:val="22"/>
        </w:rPr>
        <w:t xml:space="preserve"> 200 sq. ft. which have no plumbing or electrical connections and are used only for residential storage purposes.  (Examples include sheds that are for the residential storage of lawnmowers, tools, bicycles or furniture.)  Not included are those utility structures and storage sheds which have plumbing or electrical </w:t>
      </w:r>
      <w:proofErr w:type="gramStart"/>
      <w:r w:rsidR="00511F20" w:rsidRPr="001F7008">
        <w:rPr>
          <w:rFonts w:eastAsia="PMingLiU"/>
          <w:sz w:val="22"/>
          <w:szCs w:val="22"/>
        </w:rPr>
        <w:t>connections</w:t>
      </w:r>
      <w:proofErr w:type="gramEnd"/>
      <w:r w:rsidR="00511F20" w:rsidRPr="001F7008">
        <w:rPr>
          <w:rFonts w:eastAsia="PMingLiU"/>
          <w:sz w:val="22"/>
          <w:szCs w:val="22"/>
        </w:rPr>
        <w:t xml:space="preserve"> are a non-residential use or for the storage of explosives or other hazardous or explosive materials.</w:t>
      </w:r>
    </w:p>
    <w:p w14:paraId="7728EF8D"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87ADA1F" w14:textId="370079B0"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1F7008">
        <w:rPr>
          <w:rFonts w:eastAsia="PMingLiU"/>
          <w:b/>
          <w:bCs/>
          <w:sz w:val="22"/>
          <w:szCs w:val="22"/>
        </w:rPr>
        <w:t xml:space="preserve">§87-4-7.  </w:t>
      </w:r>
      <w:r w:rsidRPr="004650E7">
        <w:rPr>
          <w:rFonts w:eastAsia="PMingLiU"/>
          <w:b/>
          <w:bCs/>
          <w:strike/>
          <w:sz w:val="22"/>
          <w:szCs w:val="22"/>
        </w:rPr>
        <w:t>Adoption</w:t>
      </w:r>
      <w:r w:rsidRPr="001F7008">
        <w:rPr>
          <w:rFonts w:eastAsia="PMingLiU"/>
          <w:b/>
          <w:bCs/>
          <w:sz w:val="22"/>
          <w:szCs w:val="22"/>
        </w:rPr>
        <w:t xml:space="preserve"> </w:t>
      </w:r>
      <w:r w:rsidR="004650E7" w:rsidRPr="004650E7">
        <w:rPr>
          <w:rFonts w:eastAsia="PMingLiU"/>
          <w:b/>
          <w:bCs/>
          <w:sz w:val="22"/>
          <w:szCs w:val="22"/>
          <w:u w:val="single"/>
        </w:rPr>
        <w:t>Enforcement</w:t>
      </w:r>
      <w:r w:rsidR="004650E7">
        <w:rPr>
          <w:rFonts w:eastAsia="PMingLiU"/>
          <w:b/>
          <w:bCs/>
          <w:sz w:val="22"/>
          <w:szCs w:val="22"/>
        </w:rPr>
        <w:t xml:space="preserve"> </w:t>
      </w:r>
      <w:r w:rsidRPr="001F7008">
        <w:rPr>
          <w:rFonts w:eastAsia="PMingLiU"/>
          <w:b/>
          <w:bCs/>
          <w:sz w:val="22"/>
          <w:szCs w:val="22"/>
        </w:rPr>
        <w:t>by Local Jurisdiction.</w:t>
      </w:r>
    </w:p>
    <w:p w14:paraId="1C0ED8AA"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09ABFEA" w14:textId="2CDC397A" w:rsidR="00511F20" w:rsidRPr="001F7008" w:rsidRDefault="001E3BE0" w:rsidP="001E3BE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511F20" w:rsidRPr="001F7008">
        <w:rPr>
          <w:rFonts w:eastAsia="PMingLiU"/>
          <w:sz w:val="22"/>
          <w:szCs w:val="22"/>
        </w:rPr>
        <w:t xml:space="preserve">7.1.  Each local jurisdiction </w:t>
      </w:r>
      <w:r w:rsidR="00511F20" w:rsidRPr="004650E7">
        <w:rPr>
          <w:rFonts w:eastAsia="PMingLiU"/>
          <w:strike/>
          <w:sz w:val="22"/>
          <w:szCs w:val="22"/>
        </w:rPr>
        <w:t>adopting</w:t>
      </w:r>
      <w:r w:rsidR="00511F20" w:rsidRPr="001F7008">
        <w:rPr>
          <w:rFonts w:eastAsia="PMingLiU"/>
          <w:sz w:val="22"/>
          <w:szCs w:val="22"/>
        </w:rPr>
        <w:t xml:space="preserve"> </w:t>
      </w:r>
      <w:r w:rsidR="004650E7" w:rsidRPr="004650E7">
        <w:rPr>
          <w:rFonts w:eastAsia="PMingLiU"/>
          <w:sz w:val="22"/>
          <w:szCs w:val="22"/>
          <w:u w:val="single"/>
        </w:rPr>
        <w:t>enforcing</w:t>
      </w:r>
      <w:r w:rsidR="004650E7">
        <w:rPr>
          <w:rFonts w:eastAsia="PMingLiU"/>
          <w:sz w:val="22"/>
          <w:szCs w:val="22"/>
        </w:rPr>
        <w:t xml:space="preserve"> </w:t>
      </w:r>
      <w:r w:rsidR="00511F20" w:rsidRPr="001F7008">
        <w:rPr>
          <w:rFonts w:eastAsia="PMingLiU"/>
          <w:sz w:val="22"/>
          <w:szCs w:val="22"/>
        </w:rPr>
        <w:t xml:space="preserve">the State Building Code shall notify the State Fire Commission in writing.  The local jurisdiction shall send a copy of the </w:t>
      </w:r>
      <w:r w:rsidR="00511F20" w:rsidRPr="004650E7">
        <w:rPr>
          <w:rFonts w:eastAsia="PMingLiU"/>
          <w:strike/>
          <w:sz w:val="22"/>
          <w:szCs w:val="22"/>
        </w:rPr>
        <w:t>ordinance or order</w:t>
      </w:r>
      <w:r w:rsidR="00511F20" w:rsidRPr="001F7008">
        <w:rPr>
          <w:rFonts w:eastAsia="PMingLiU"/>
          <w:sz w:val="22"/>
          <w:szCs w:val="22"/>
        </w:rPr>
        <w:t xml:space="preserve"> </w:t>
      </w:r>
      <w:r w:rsidR="004650E7" w:rsidRPr="004650E7">
        <w:rPr>
          <w:rFonts w:eastAsia="PMingLiU"/>
          <w:sz w:val="22"/>
          <w:szCs w:val="22"/>
          <w:u w:val="single"/>
        </w:rPr>
        <w:t>list of building code official and building code officials with enforcement authority within their respective jurisdiction</w:t>
      </w:r>
      <w:r w:rsidR="004650E7">
        <w:rPr>
          <w:rFonts w:eastAsia="PMingLiU"/>
          <w:sz w:val="22"/>
          <w:szCs w:val="22"/>
        </w:rPr>
        <w:t xml:space="preserve"> </w:t>
      </w:r>
      <w:r w:rsidR="00511F20" w:rsidRPr="001F7008">
        <w:rPr>
          <w:rFonts w:eastAsia="PMingLiU"/>
          <w:sz w:val="22"/>
          <w:szCs w:val="22"/>
        </w:rPr>
        <w:t xml:space="preserve">to the State Fire Marshal, West Virginia State Fire Commission, </w:t>
      </w:r>
      <w:r w:rsidR="00511F20" w:rsidRPr="004650E7">
        <w:rPr>
          <w:rFonts w:eastAsia="PMingLiU"/>
          <w:strike/>
          <w:sz w:val="22"/>
          <w:szCs w:val="22"/>
        </w:rPr>
        <w:t>1207 Quarrier Street, 2nd floor</w:t>
      </w:r>
      <w:r w:rsidR="004650E7">
        <w:rPr>
          <w:rFonts w:eastAsia="PMingLiU"/>
          <w:sz w:val="22"/>
          <w:szCs w:val="22"/>
        </w:rPr>
        <w:t xml:space="preserve"> </w:t>
      </w:r>
      <w:r w:rsidR="004650E7" w:rsidRPr="004650E7">
        <w:rPr>
          <w:rFonts w:eastAsia="PMingLiU"/>
          <w:sz w:val="22"/>
          <w:szCs w:val="22"/>
          <w:u w:val="single"/>
        </w:rPr>
        <w:t>1600 Pennsylvania Avenue</w:t>
      </w:r>
      <w:r w:rsidR="00511F20" w:rsidRPr="001F7008">
        <w:rPr>
          <w:rFonts w:eastAsia="PMingLiU"/>
          <w:sz w:val="22"/>
          <w:szCs w:val="22"/>
        </w:rPr>
        <w:t xml:space="preserve">, Charleston, West Virginia </w:t>
      </w:r>
      <w:r w:rsidR="00511F20" w:rsidRPr="004650E7">
        <w:rPr>
          <w:rFonts w:eastAsia="PMingLiU"/>
          <w:strike/>
          <w:sz w:val="22"/>
          <w:szCs w:val="22"/>
        </w:rPr>
        <w:t>25301</w:t>
      </w:r>
      <w:r w:rsidR="004650E7">
        <w:rPr>
          <w:rFonts w:eastAsia="PMingLiU"/>
          <w:sz w:val="22"/>
          <w:szCs w:val="22"/>
        </w:rPr>
        <w:t xml:space="preserve"> </w:t>
      </w:r>
      <w:r w:rsidR="004650E7" w:rsidRPr="004650E7">
        <w:rPr>
          <w:rFonts w:eastAsia="PMingLiU"/>
          <w:sz w:val="22"/>
          <w:szCs w:val="22"/>
          <w:u w:val="single"/>
        </w:rPr>
        <w:t>25302</w:t>
      </w:r>
      <w:r w:rsidR="00511F20" w:rsidRPr="001F7008">
        <w:rPr>
          <w:rFonts w:eastAsia="PMingLiU"/>
          <w:sz w:val="22"/>
          <w:szCs w:val="22"/>
        </w:rPr>
        <w:t xml:space="preserve">, within thirty (30) days of </w:t>
      </w:r>
      <w:r w:rsidR="00511F20" w:rsidRPr="006149CC">
        <w:rPr>
          <w:rFonts w:eastAsia="PMingLiU"/>
          <w:strike/>
          <w:sz w:val="22"/>
          <w:szCs w:val="22"/>
        </w:rPr>
        <w:t>adoption</w:t>
      </w:r>
      <w:r w:rsidR="006149CC">
        <w:rPr>
          <w:rFonts w:eastAsia="PMingLiU"/>
          <w:sz w:val="22"/>
          <w:szCs w:val="22"/>
        </w:rPr>
        <w:t xml:space="preserve"> </w:t>
      </w:r>
      <w:r w:rsidR="006149CC" w:rsidRPr="006149CC">
        <w:rPr>
          <w:rFonts w:eastAsia="PMingLiU"/>
          <w:sz w:val="22"/>
          <w:szCs w:val="22"/>
          <w:u w:val="single"/>
        </w:rPr>
        <w:t>the effective date of this rule and as provided in W. Va. Code §7-1-3n and §8-12-13</w:t>
      </w:r>
      <w:r w:rsidR="00511F20" w:rsidRPr="001F7008">
        <w:rPr>
          <w:rFonts w:eastAsia="PMingLiU"/>
          <w:sz w:val="22"/>
          <w:szCs w:val="22"/>
        </w:rPr>
        <w:t>.</w:t>
      </w:r>
    </w:p>
    <w:p w14:paraId="4BC1126E"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8ECD60F" w14:textId="375E6114" w:rsidR="00511F20" w:rsidRPr="006149CC" w:rsidRDefault="001E3BE0" w:rsidP="001E3BE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Pr>
          <w:rFonts w:eastAsia="PMingLiU"/>
          <w:sz w:val="22"/>
          <w:szCs w:val="22"/>
        </w:rPr>
        <w:tab/>
      </w:r>
      <w:r w:rsidR="00511F20" w:rsidRPr="001F7008">
        <w:rPr>
          <w:rFonts w:eastAsia="PMingLiU"/>
          <w:sz w:val="22"/>
          <w:szCs w:val="22"/>
        </w:rPr>
        <w:t xml:space="preserve">7.2.  </w:t>
      </w:r>
      <w:r w:rsidR="00511F20" w:rsidRPr="006149CC">
        <w:rPr>
          <w:rFonts w:eastAsia="PMingLiU"/>
          <w:strike/>
          <w:sz w:val="22"/>
          <w:szCs w:val="22"/>
        </w:rPr>
        <w:t>Each local jurisdiction which adopts the State Building Code is responsible for the enforcement of the building code as provided in West Virginia Code 7-1-3n and 8-12-13.</w:t>
      </w:r>
      <w:r w:rsidR="007F4CBD" w:rsidRPr="001F7008">
        <w:rPr>
          <w:rFonts w:eastAsia="PMingLiU"/>
          <w:sz w:val="22"/>
          <w:szCs w:val="22"/>
        </w:rPr>
        <w:t xml:space="preserve"> </w:t>
      </w:r>
      <w:r w:rsidR="006149CC">
        <w:rPr>
          <w:rFonts w:eastAsia="PMingLiU"/>
          <w:sz w:val="22"/>
          <w:szCs w:val="22"/>
          <w:u w:val="single"/>
        </w:rPr>
        <w:t>Contracted building code officials and building code inspectors or members of the West Virgina State Fire Marshal’s Office who have met the qualifications shall be permitted to enter all buildings for inspection purposes at reasonable hours or during all hours where a report has been received where dangerous or hazardous conditions may exist.</w:t>
      </w:r>
    </w:p>
    <w:p w14:paraId="40DCE96C"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5F3A441" w14:textId="22842283" w:rsidR="00511F20" w:rsidRPr="001F7008" w:rsidRDefault="001E3BE0" w:rsidP="001E3BE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511F20" w:rsidRPr="001F7008">
        <w:rPr>
          <w:rFonts w:eastAsia="PMingLiU"/>
          <w:sz w:val="22"/>
          <w:szCs w:val="22"/>
        </w:rPr>
        <w:t xml:space="preserve">7.3.  Throughout the national codes, adopted in subsection 4.1 of this rule, there are discretionary provisions or amendments which require further action </w:t>
      </w:r>
      <w:r w:rsidR="00511F20" w:rsidRPr="004B3CB7">
        <w:rPr>
          <w:rFonts w:eastAsia="PMingLiU"/>
          <w:strike/>
          <w:sz w:val="22"/>
          <w:szCs w:val="22"/>
        </w:rPr>
        <w:t>by the adopting local jurisdiction in order</w:t>
      </w:r>
      <w:r w:rsidR="00511F20" w:rsidRPr="001F7008">
        <w:rPr>
          <w:rFonts w:eastAsia="PMingLiU"/>
          <w:sz w:val="22"/>
          <w:szCs w:val="22"/>
        </w:rPr>
        <w:t xml:space="preserve"> to adapt these codes to various local conditions.  The appendices are not a part of the code and must also be </w:t>
      </w:r>
      <w:r w:rsidR="00511F20" w:rsidRPr="004B3CB7">
        <w:rPr>
          <w:rFonts w:eastAsia="PMingLiU"/>
          <w:strike/>
          <w:sz w:val="22"/>
          <w:szCs w:val="22"/>
        </w:rPr>
        <w:t>adopted</w:t>
      </w:r>
      <w:r w:rsidR="00511F20" w:rsidRPr="001F7008">
        <w:rPr>
          <w:rFonts w:eastAsia="PMingLiU"/>
          <w:sz w:val="22"/>
          <w:szCs w:val="22"/>
        </w:rPr>
        <w:t xml:space="preserve"> </w:t>
      </w:r>
      <w:r w:rsidR="004B3CB7" w:rsidRPr="004B3CB7">
        <w:rPr>
          <w:rFonts w:eastAsia="PMingLiU"/>
          <w:sz w:val="22"/>
          <w:szCs w:val="22"/>
          <w:u w:val="single"/>
        </w:rPr>
        <w:t>enforced</w:t>
      </w:r>
      <w:r w:rsidR="004B3CB7">
        <w:rPr>
          <w:rFonts w:eastAsia="PMingLiU"/>
          <w:sz w:val="22"/>
          <w:szCs w:val="22"/>
        </w:rPr>
        <w:t xml:space="preserve"> </w:t>
      </w:r>
      <w:r w:rsidR="00511F20" w:rsidRPr="001F7008">
        <w:rPr>
          <w:rFonts w:eastAsia="PMingLiU"/>
          <w:sz w:val="22"/>
          <w:szCs w:val="22"/>
        </w:rPr>
        <w:t>by the local jurisdiction to be enforceable. It is therefore the intent of this rule to further authorize each local jurisdiction to further complete, by order or ordinance, those respective areas which are indicated to be completed by the adopting “jurisdiction” and any of the appendices the local jurisdiction wishes to adopt.</w:t>
      </w:r>
    </w:p>
    <w:p w14:paraId="1EF15185"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2AD11131" w14:textId="08ACC5D3" w:rsidR="00511F20" w:rsidRPr="001F7008" w:rsidRDefault="001E3BE0" w:rsidP="001E3BE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511F20" w:rsidRPr="001F7008">
        <w:rPr>
          <w:rFonts w:eastAsia="PMingLiU"/>
          <w:sz w:val="22"/>
          <w:szCs w:val="22"/>
        </w:rPr>
        <w:t xml:space="preserve">7.4.  Within the penalty sections of each of the national codes, adopted in Section 4.1 of this rule, there is a penalty for imprisonment.  The provision of imprisonment for any violation of this rule is optional with each </w:t>
      </w:r>
      <w:r w:rsidR="00511F20" w:rsidRPr="004B3CB7">
        <w:rPr>
          <w:rFonts w:eastAsia="PMingLiU"/>
          <w:strike/>
          <w:sz w:val="22"/>
          <w:szCs w:val="22"/>
        </w:rPr>
        <w:t>adopting</w:t>
      </w:r>
      <w:r w:rsidR="00511F20" w:rsidRPr="001F7008">
        <w:rPr>
          <w:rFonts w:eastAsia="PMingLiU"/>
          <w:sz w:val="22"/>
          <w:szCs w:val="22"/>
        </w:rPr>
        <w:t xml:space="preserve"> </w:t>
      </w:r>
      <w:r w:rsidR="004B3CB7" w:rsidRPr="004B3CB7">
        <w:rPr>
          <w:rFonts w:eastAsia="PMingLiU"/>
          <w:sz w:val="22"/>
          <w:szCs w:val="22"/>
          <w:u w:val="single"/>
        </w:rPr>
        <w:t>enforcing</w:t>
      </w:r>
      <w:r w:rsidR="004B3CB7">
        <w:rPr>
          <w:rFonts w:eastAsia="PMingLiU"/>
          <w:sz w:val="22"/>
          <w:szCs w:val="22"/>
        </w:rPr>
        <w:t xml:space="preserve"> </w:t>
      </w:r>
      <w:r w:rsidR="00511F20" w:rsidRPr="001F7008">
        <w:rPr>
          <w:rFonts w:eastAsia="PMingLiU"/>
          <w:sz w:val="22"/>
          <w:szCs w:val="22"/>
        </w:rPr>
        <w:t>local jurisdiction.</w:t>
      </w:r>
    </w:p>
    <w:p w14:paraId="318D4F48" w14:textId="6C844318" w:rsidR="00511F20" w:rsidRPr="001F7008" w:rsidRDefault="004B3CB7">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 xml:space="preserve"> </w:t>
      </w:r>
    </w:p>
    <w:p w14:paraId="152745C4" w14:textId="64219DB0" w:rsidR="00511F20" w:rsidRPr="001F7008" w:rsidRDefault="001E3BE0" w:rsidP="001E3BE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511F20" w:rsidRPr="001F7008">
        <w:rPr>
          <w:rFonts w:eastAsia="PMingLiU"/>
          <w:sz w:val="22"/>
          <w:szCs w:val="22"/>
        </w:rPr>
        <w:t>7.5.  Each of the national codes adopted in subsection 4.1 of this rule provides for a separate appeals board.  However, the intent and requirements for an appeal board may be met with the creation by the local jurisdiction of a single appeals board for the entire “State Building Code.”</w:t>
      </w:r>
    </w:p>
    <w:p w14:paraId="1EAC240E" w14:textId="77777777" w:rsidR="009F0246" w:rsidRPr="001F7008" w:rsidRDefault="009F0246" w:rsidP="001E3BE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CEFFB3C" w14:textId="324DA172" w:rsidR="009F0246" w:rsidRPr="001F7008" w:rsidRDefault="001E3BE0" w:rsidP="001E3BE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9F0246" w:rsidRPr="001F7008">
        <w:rPr>
          <w:rFonts w:eastAsia="PMingLiU"/>
          <w:sz w:val="22"/>
          <w:szCs w:val="22"/>
        </w:rPr>
        <w:t>7.6.  Each local jurisdiction</w:t>
      </w:r>
      <w:r w:rsidR="004B3CB7">
        <w:rPr>
          <w:rFonts w:eastAsia="PMingLiU"/>
          <w:sz w:val="22"/>
          <w:szCs w:val="22"/>
        </w:rPr>
        <w:t xml:space="preserve"> </w:t>
      </w:r>
      <w:r w:rsidR="004B3CB7" w:rsidRPr="004B3CB7">
        <w:rPr>
          <w:rFonts w:eastAsia="PMingLiU"/>
          <w:sz w:val="22"/>
          <w:szCs w:val="22"/>
          <w:u w:val="single"/>
        </w:rPr>
        <w:t>building code official or building code inspector hired or contracted</w:t>
      </w:r>
      <w:r w:rsidR="004B3CB7">
        <w:rPr>
          <w:rFonts w:eastAsia="PMingLiU"/>
          <w:sz w:val="22"/>
          <w:szCs w:val="22"/>
        </w:rPr>
        <w:t xml:space="preserve"> </w:t>
      </w:r>
      <w:r w:rsidR="009F0246" w:rsidRPr="001F7008">
        <w:rPr>
          <w:rFonts w:eastAsia="PMingLiU"/>
          <w:sz w:val="22"/>
          <w:szCs w:val="22"/>
        </w:rPr>
        <w:t xml:space="preserve"> </w:t>
      </w:r>
      <w:r w:rsidR="009F0246" w:rsidRPr="004B3CB7">
        <w:rPr>
          <w:rFonts w:eastAsia="PMingLiU"/>
          <w:strike/>
          <w:sz w:val="22"/>
          <w:szCs w:val="22"/>
        </w:rPr>
        <w:t>adopting</w:t>
      </w:r>
      <w:r w:rsidR="009F0246" w:rsidRPr="001F7008">
        <w:rPr>
          <w:rFonts w:eastAsia="PMingLiU"/>
          <w:sz w:val="22"/>
          <w:szCs w:val="22"/>
        </w:rPr>
        <w:t xml:space="preserve"> </w:t>
      </w:r>
      <w:r w:rsidR="004B3CB7" w:rsidRPr="004B3CB7">
        <w:rPr>
          <w:rFonts w:eastAsia="PMingLiU"/>
          <w:sz w:val="22"/>
          <w:szCs w:val="22"/>
          <w:u w:val="single"/>
        </w:rPr>
        <w:t>enforcing</w:t>
      </w:r>
      <w:r w:rsidR="004B3CB7">
        <w:rPr>
          <w:rFonts w:eastAsia="PMingLiU"/>
          <w:sz w:val="22"/>
          <w:szCs w:val="22"/>
        </w:rPr>
        <w:t xml:space="preserve"> </w:t>
      </w:r>
      <w:r w:rsidR="009F0246" w:rsidRPr="001F7008">
        <w:rPr>
          <w:rFonts w:eastAsia="PMingLiU"/>
          <w:sz w:val="22"/>
          <w:szCs w:val="22"/>
        </w:rPr>
        <w:t xml:space="preserve">the State Building Code shall comply with the requirements set forth in Title </w:t>
      </w:r>
      <w:r w:rsidR="009F0246" w:rsidRPr="004B3CB7">
        <w:rPr>
          <w:rFonts w:eastAsia="PMingLiU"/>
          <w:strike/>
          <w:sz w:val="22"/>
          <w:szCs w:val="22"/>
        </w:rPr>
        <w:t>87</w:t>
      </w:r>
      <w:r w:rsidR="004B3CB7">
        <w:rPr>
          <w:rFonts w:eastAsia="PMingLiU"/>
          <w:sz w:val="22"/>
          <w:szCs w:val="22"/>
        </w:rPr>
        <w:t xml:space="preserve"> </w:t>
      </w:r>
      <w:r w:rsidR="004B3CB7" w:rsidRPr="004B3CB7">
        <w:rPr>
          <w:rFonts w:eastAsia="PMingLiU"/>
          <w:sz w:val="22"/>
          <w:szCs w:val="22"/>
          <w:u w:val="single"/>
        </w:rPr>
        <w:t>103</w:t>
      </w:r>
      <w:r w:rsidR="009F0246" w:rsidRPr="001F7008">
        <w:rPr>
          <w:rFonts w:eastAsia="PMingLiU"/>
          <w:sz w:val="22"/>
          <w:szCs w:val="22"/>
        </w:rPr>
        <w:t xml:space="preserve">, Series </w:t>
      </w:r>
      <w:r w:rsidR="009F0246" w:rsidRPr="004B3CB7">
        <w:rPr>
          <w:rFonts w:eastAsia="PMingLiU"/>
          <w:strike/>
          <w:sz w:val="22"/>
          <w:szCs w:val="22"/>
        </w:rPr>
        <w:t>7</w:t>
      </w:r>
      <w:r w:rsidR="004B3CB7">
        <w:rPr>
          <w:rFonts w:eastAsia="PMingLiU"/>
          <w:sz w:val="22"/>
          <w:szCs w:val="22"/>
        </w:rPr>
        <w:t xml:space="preserve"> </w:t>
      </w:r>
      <w:r w:rsidR="004B3CB7" w:rsidRPr="004B3CB7">
        <w:rPr>
          <w:rFonts w:eastAsia="PMingLiU"/>
          <w:sz w:val="22"/>
          <w:szCs w:val="22"/>
          <w:u w:val="single"/>
        </w:rPr>
        <w:t>6</w:t>
      </w:r>
      <w:r w:rsidR="004B3CB7">
        <w:rPr>
          <w:rFonts w:eastAsia="PMingLiU"/>
          <w:sz w:val="22"/>
          <w:szCs w:val="22"/>
        </w:rPr>
        <w:t xml:space="preserve"> </w:t>
      </w:r>
      <w:r w:rsidR="009F0246" w:rsidRPr="001F7008">
        <w:rPr>
          <w:rFonts w:eastAsia="PMingLiU"/>
          <w:sz w:val="22"/>
          <w:szCs w:val="22"/>
        </w:rPr>
        <w:t>“Standards for the Certification and Continuing Education of Municipal, County, and Public</w:t>
      </w:r>
      <w:r w:rsidR="00F60E74" w:rsidRPr="001F7008">
        <w:rPr>
          <w:rFonts w:eastAsia="PMingLiU"/>
          <w:sz w:val="22"/>
          <w:szCs w:val="22"/>
        </w:rPr>
        <w:t>-</w:t>
      </w:r>
      <w:r w:rsidR="009F0246" w:rsidRPr="001F7008">
        <w:rPr>
          <w:rFonts w:eastAsia="PMingLiU"/>
          <w:sz w:val="22"/>
          <w:szCs w:val="22"/>
        </w:rPr>
        <w:t>Sector Building Code Officials, Building Code Inspectors and Plans Examiners.”</w:t>
      </w:r>
    </w:p>
    <w:p w14:paraId="2D8617F2" w14:textId="77777777" w:rsidR="009F0246" w:rsidRPr="001F7008" w:rsidRDefault="009F0246" w:rsidP="001E3BE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29602D4C" w14:textId="620A45F7" w:rsidR="009F0246" w:rsidRPr="001F7008" w:rsidRDefault="001E3BE0" w:rsidP="001E3BE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sz w:val="22"/>
          <w:szCs w:val="22"/>
        </w:rPr>
      </w:pPr>
      <w:r>
        <w:rPr>
          <w:sz w:val="22"/>
          <w:szCs w:val="22"/>
        </w:rPr>
        <w:tab/>
      </w:r>
      <w:r w:rsidR="006A0B21" w:rsidRPr="001F7008">
        <w:rPr>
          <w:sz w:val="22"/>
          <w:szCs w:val="22"/>
        </w:rPr>
        <w:t>7.</w:t>
      </w:r>
      <w:r w:rsidR="00870603" w:rsidRPr="001F7008">
        <w:rPr>
          <w:sz w:val="22"/>
          <w:szCs w:val="22"/>
        </w:rPr>
        <w:t>7</w:t>
      </w:r>
      <w:r w:rsidR="006A0B21" w:rsidRPr="001F7008">
        <w:rPr>
          <w:sz w:val="22"/>
          <w:szCs w:val="22"/>
        </w:rPr>
        <w:t>.</w:t>
      </w:r>
      <w:r w:rsidR="00E523CE" w:rsidRPr="001F7008">
        <w:rPr>
          <w:sz w:val="22"/>
          <w:szCs w:val="22"/>
        </w:rPr>
        <w:t xml:space="preserve">  </w:t>
      </w:r>
      <w:r w:rsidR="006A0B21" w:rsidRPr="001F7008">
        <w:rPr>
          <w:sz w:val="22"/>
          <w:szCs w:val="22"/>
        </w:rPr>
        <w:t>All questions of interpretation and enforcement of the State Building Code are delegated to the local jurisdiction unless expressly provided by State Code, by this Rule, or by the incorporated codes and standards referenced in this Rule.</w:t>
      </w:r>
    </w:p>
    <w:p w14:paraId="69B681D7" w14:textId="77777777" w:rsidR="009F0246" w:rsidRPr="001F7008" w:rsidRDefault="009F0246" w:rsidP="009F024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rPr>
          <w:sz w:val="22"/>
          <w:szCs w:val="22"/>
        </w:rPr>
      </w:pPr>
    </w:p>
    <w:p w14:paraId="19A00F04"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1F7008">
        <w:rPr>
          <w:rFonts w:eastAsia="PMingLiU"/>
          <w:b/>
          <w:bCs/>
          <w:sz w:val="22"/>
          <w:szCs w:val="22"/>
        </w:rPr>
        <w:t>§87-4-8.  Existing Building Codes.</w:t>
      </w:r>
    </w:p>
    <w:p w14:paraId="2C6CD43C"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6616DC15" w14:textId="3C9B1C70" w:rsidR="00511F20" w:rsidRPr="001F7008" w:rsidRDefault="001E3BE0" w:rsidP="00EC264E">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511F20" w:rsidRPr="001F7008">
        <w:rPr>
          <w:rFonts w:eastAsia="PMingLiU"/>
          <w:sz w:val="22"/>
          <w:szCs w:val="22"/>
        </w:rPr>
        <w:t xml:space="preserve">8.1.  All building codes previously </w:t>
      </w:r>
      <w:r w:rsidR="00511F20" w:rsidRPr="004B3CB7">
        <w:rPr>
          <w:rFonts w:eastAsia="PMingLiU"/>
          <w:strike/>
          <w:sz w:val="22"/>
          <w:szCs w:val="22"/>
        </w:rPr>
        <w:t>adopted</w:t>
      </w:r>
      <w:r w:rsidR="00511F20" w:rsidRPr="001F7008">
        <w:rPr>
          <w:rFonts w:eastAsia="PMingLiU"/>
          <w:sz w:val="22"/>
          <w:szCs w:val="22"/>
        </w:rPr>
        <w:t xml:space="preserve"> </w:t>
      </w:r>
      <w:r w:rsidR="004B3CB7" w:rsidRPr="004B3CB7">
        <w:rPr>
          <w:rFonts w:eastAsia="PMingLiU"/>
          <w:sz w:val="22"/>
          <w:szCs w:val="22"/>
          <w:u w:val="single"/>
        </w:rPr>
        <w:t>enforced</w:t>
      </w:r>
      <w:r w:rsidR="004B3CB7">
        <w:rPr>
          <w:rFonts w:eastAsia="PMingLiU"/>
          <w:sz w:val="22"/>
          <w:szCs w:val="22"/>
        </w:rPr>
        <w:t xml:space="preserve"> </w:t>
      </w:r>
      <w:r w:rsidR="00511F20" w:rsidRPr="001F7008">
        <w:rPr>
          <w:rFonts w:eastAsia="PMingLiU"/>
          <w:sz w:val="22"/>
          <w:szCs w:val="22"/>
        </w:rPr>
        <w:t>by local jurisdictions are null and void.</w:t>
      </w:r>
    </w:p>
    <w:p w14:paraId="309D90AA" w14:textId="27C3A94B" w:rsidR="00497999" w:rsidRPr="001F7008" w:rsidRDefault="00497999" w:rsidP="00EC264E">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p>
    <w:p w14:paraId="55C86A65" w14:textId="77777777" w:rsidR="001E3BE0" w:rsidRDefault="00497999" w:rsidP="00EC264E">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b/>
          <w:bCs/>
          <w:sz w:val="22"/>
          <w:szCs w:val="22"/>
        </w:rPr>
      </w:pPr>
      <w:r w:rsidRPr="001F7008">
        <w:rPr>
          <w:rFonts w:eastAsia="PMingLiU"/>
          <w:b/>
          <w:bCs/>
          <w:sz w:val="22"/>
          <w:szCs w:val="22"/>
        </w:rPr>
        <w:t>§87-4-9.</w:t>
      </w:r>
      <w:r w:rsidR="003D1A50">
        <w:rPr>
          <w:rFonts w:eastAsia="PMingLiU"/>
          <w:b/>
          <w:bCs/>
          <w:sz w:val="22"/>
          <w:szCs w:val="22"/>
        </w:rPr>
        <w:t xml:space="preserve"> </w:t>
      </w:r>
      <w:r w:rsidRPr="001F7008">
        <w:rPr>
          <w:rFonts w:eastAsia="PMingLiU"/>
          <w:b/>
          <w:bCs/>
          <w:sz w:val="22"/>
          <w:szCs w:val="22"/>
        </w:rPr>
        <w:t xml:space="preserve"> Exemption for agricultural purposes.</w:t>
      </w:r>
    </w:p>
    <w:p w14:paraId="010947D3" w14:textId="77777777" w:rsidR="001E3BE0" w:rsidRDefault="001E3BE0" w:rsidP="00EC264E">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b/>
          <w:bCs/>
          <w:sz w:val="22"/>
          <w:szCs w:val="22"/>
        </w:rPr>
      </w:pPr>
    </w:p>
    <w:p w14:paraId="678D7A75" w14:textId="77777777" w:rsidR="001E3BE0" w:rsidRDefault="001E3BE0" w:rsidP="00EC264E">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b/>
          <w:bCs/>
          <w:sz w:val="22"/>
          <w:szCs w:val="22"/>
        </w:rPr>
        <w:tab/>
      </w:r>
      <w:r w:rsidR="00497999" w:rsidRPr="001F7008">
        <w:rPr>
          <w:rFonts w:eastAsia="PMingLiU"/>
          <w:sz w:val="22"/>
          <w:szCs w:val="22"/>
        </w:rPr>
        <w:t>9.1.</w:t>
      </w:r>
      <w:r w:rsidR="003D1A50">
        <w:rPr>
          <w:rFonts w:eastAsia="PMingLiU"/>
          <w:sz w:val="22"/>
          <w:szCs w:val="22"/>
        </w:rPr>
        <w:t xml:space="preserve"> </w:t>
      </w:r>
      <w:r w:rsidR="00497999" w:rsidRPr="001F7008">
        <w:rPr>
          <w:rFonts w:eastAsia="PMingLiU"/>
          <w:sz w:val="22"/>
          <w:szCs w:val="22"/>
        </w:rPr>
        <w:t xml:space="preserve"> If a property owner or other responsible party claims exemption from the applicable Building Code based on the agricultural purposes exemption identified in </w:t>
      </w:r>
      <w:r w:rsidR="00132FCC" w:rsidRPr="001F7008">
        <w:rPr>
          <w:rFonts w:eastAsia="PMingLiU"/>
          <w:sz w:val="22"/>
          <w:szCs w:val="22"/>
        </w:rPr>
        <w:t>sub</w:t>
      </w:r>
      <w:r w:rsidR="00497999" w:rsidRPr="001F7008">
        <w:rPr>
          <w:rFonts w:eastAsia="PMingLiU"/>
          <w:sz w:val="22"/>
          <w:szCs w:val="22"/>
        </w:rPr>
        <w:t xml:space="preserve">section 1.6 of this rule, </w:t>
      </w:r>
      <w:r w:rsidR="00132FCC" w:rsidRPr="001F7008">
        <w:rPr>
          <w:rFonts w:eastAsia="PMingLiU"/>
          <w:sz w:val="22"/>
          <w:szCs w:val="22"/>
        </w:rPr>
        <w:t xml:space="preserve">he or she shall submit </w:t>
      </w:r>
      <w:r w:rsidR="00497999" w:rsidRPr="001F7008">
        <w:rPr>
          <w:rFonts w:eastAsia="PMingLiU"/>
          <w:sz w:val="22"/>
          <w:szCs w:val="22"/>
        </w:rPr>
        <w:lastRenderedPageBreak/>
        <w:t>the question to the Commissioner of Agriculture for a determination of eligibility.</w:t>
      </w:r>
    </w:p>
    <w:p w14:paraId="42517D8D" w14:textId="77777777" w:rsidR="001E3BE0" w:rsidRDefault="001E3BE0" w:rsidP="00EC264E">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84E6F30" w14:textId="77777777" w:rsidR="001E3BE0" w:rsidRDefault="001E3BE0" w:rsidP="00EC264E">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497999" w:rsidRPr="001F7008">
        <w:rPr>
          <w:rFonts w:eastAsia="PMingLiU"/>
          <w:sz w:val="22"/>
          <w:szCs w:val="22"/>
        </w:rPr>
        <w:t>9.2.</w:t>
      </w:r>
      <w:r w:rsidR="003D1A50">
        <w:rPr>
          <w:rFonts w:eastAsia="PMingLiU"/>
          <w:sz w:val="22"/>
          <w:szCs w:val="22"/>
        </w:rPr>
        <w:t xml:space="preserve"> </w:t>
      </w:r>
      <w:r w:rsidR="00497999" w:rsidRPr="001F7008">
        <w:rPr>
          <w:rFonts w:eastAsia="PMingLiU"/>
          <w:sz w:val="22"/>
          <w:szCs w:val="22"/>
        </w:rPr>
        <w:t xml:space="preserve"> The property owner or responsible party shall submit to the Commissioner of Agriculture sufficient information to allow the Commissioner to determine the primary use of the property. This information shall include, but is not limited to, </w:t>
      </w:r>
      <w:r w:rsidR="00132FCC" w:rsidRPr="001F7008">
        <w:rPr>
          <w:rFonts w:eastAsia="PMingLiU"/>
          <w:sz w:val="22"/>
          <w:szCs w:val="22"/>
        </w:rPr>
        <w:t xml:space="preserve">the </w:t>
      </w:r>
      <w:r w:rsidR="00497999" w:rsidRPr="001F7008">
        <w:rPr>
          <w:rFonts w:eastAsia="PMingLiU"/>
          <w:sz w:val="22"/>
          <w:szCs w:val="22"/>
        </w:rPr>
        <w:t xml:space="preserve">location of the property and buildings, </w:t>
      </w:r>
      <w:r w:rsidR="00132FCC" w:rsidRPr="001F7008">
        <w:rPr>
          <w:rFonts w:eastAsia="PMingLiU"/>
          <w:sz w:val="22"/>
          <w:szCs w:val="22"/>
        </w:rPr>
        <w:t xml:space="preserve">the </w:t>
      </w:r>
      <w:r w:rsidR="00497999" w:rsidRPr="001F7008">
        <w:rPr>
          <w:rFonts w:eastAsia="PMingLiU"/>
          <w:sz w:val="22"/>
          <w:szCs w:val="22"/>
        </w:rPr>
        <w:t xml:space="preserve">types of agricultural use or uses, </w:t>
      </w:r>
      <w:r w:rsidR="00132FCC" w:rsidRPr="001F7008">
        <w:rPr>
          <w:rFonts w:eastAsia="PMingLiU"/>
          <w:sz w:val="22"/>
          <w:szCs w:val="22"/>
        </w:rPr>
        <w:t xml:space="preserve">the </w:t>
      </w:r>
      <w:r w:rsidR="00497999" w:rsidRPr="001F7008">
        <w:rPr>
          <w:rFonts w:eastAsia="PMingLiU"/>
          <w:sz w:val="22"/>
          <w:szCs w:val="22"/>
        </w:rPr>
        <w:t xml:space="preserve">percentage or frequency of use, and any other information that the Commissioner requires to </w:t>
      </w:r>
      <w:proofErr w:type="gramStart"/>
      <w:r w:rsidR="00497999" w:rsidRPr="001F7008">
        <w:rPr>
          <w:rFonts w:eastAsia="PMingLiU"/>
          <w:sz w:val="22"/>
          <w:szCs w:val="22"/>
        </w:rPr>
        <w:t>make a decision</w:t>
      </w:r>
      <w:proofErr w:type="gramEnd"/>
      <w:r w:rsidR="00497999" w:rsidRPr="001F7008">
        <w:rPr>
          <w:rFonts w:eastAsia="PMingLiU"/>
          <w:sz w:val="22"/>
          <w:szCs w:val="22"/>
        </w:rPr>
        <w:t>.</w:t>
      </w:r>
    </w:p>
    <w:p w14:paraId="5ACB8CFB" w14:textId="77777777" w:rsidR="001E3BE0" w:rsidRDefault="001E3BE0" w:rsidP="00EC264E">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11159B6" w14:textId="4DEC5160" w:rsidR="00497999" w:rsidRPr="001F7008" w:rsidRDefault="001E3BE0" w:rsidP="00EC264E">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497999" w:rsidRPr="001F7008">
        <w:rPr>
          <w:rFonts w:eastAsia="PMingLiU"/>
          <w:sz w:val="22"/>
          <w:szCs w:val="22"/>
        </w:rPr>
        <w:t xml:space="preserve">9.3. </w:t>
      </w:r>
      <w:r w:rsidR="003D1A50">
        <w:rPr>
          <w:rFonts w:eastAsia="PMingLiU"/>
          <w:sz w:val="22"/>
          <w:szCs w:val="22"/>
        </w:rPr>
        <w:t xml:space="preserve"> </w:t>
      </w:r>
      <w:r w:rsidR="00132FCC" w:rsidRPr="001F7008">
        <w:rPr>
          <w:rFonts w:eastAsia="PMingLiU"/>
          <w:sz w:val="22"/>
          <w:szCs w:val="22"/>
        </w:rPr>
        <w:t xml:space="preserve">The </w:t>
      </w:r>
      <w:r w:rsidR="00497999" w:rsidRPr="001F7008">
        <w:rPr>
          <w:rFonts w:eastAsia="PMingLiU"/>
          <w:sz w:val="22"/>
          <w:szCs w:val="22"/>
        </w:rPr>
        <w:t>Commissioner of Agriculture shall provide a copy of his or her d</w:t>
      </w:r>
      <w:r w:rsidR="00132FCC" w:rsidRPr="001F7008">
        <w:rPr>
          <w:rFonts w:eastAsia="PMingLiU"/>
          <w:sz w:val="22"/>
          <w:szCs w:val="22"/>
        </w:rPr>
        <w:t>ecision</w:t>
      </w:r>
      <w:r w:rsidR="00497999" w:rsidRPr="001F7008">
        <w:rPr>
          <w:rFonts w:eastAsia="PMingLiU"/>
          <w:sz w:val="22"/>
          <w:szCs w:val="22"/>
        </w:rPr>
        <w:t xml:space="preserve"> to the property owner or responsible party, and to the entity that has adopted and is enforcing the Building Code.</w:t>
      </w:r>
    </w:p>
    <w:sectPr w:rsidR="00497999" w:rsidRPr="001F7008" w:rsidSect="00B9735F">
      <w:headerReference w:type="default" r:id="rId11"/>
      <w:footerReference w:type="default" r:id="rId12"/>
      <w:type w:val="continuous"/>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12E64A" w14:textId="77777777" w:rsidR="001D377B" w:rsidRDefault="001D377B" w:rsidP="00511F20">
      <w:r>
        <w:separator/>
      </w:r>
    </w:p>
  </w:endnote>
  <w:endnote w:type="continuationSeparator" w:id="0">
    <w:p w14:paraId="17CF828B" w14:textId="77777777" w:rsidR="001D377B" w:rsidRDefault="001D377B" w:rsidP="00511F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00F0B" w14:textId="77777777" w:rsidR="005D55FD" w:rsidRDefault="005D55FD">
    <w:pPr>
      <w:spacing w:line="240" w:lineRule="exact"/>
    </w:pPr>
  </w:p>
  <w:p w14:paraId="09FE1B86" w14:textId="77777777" w:rsidR="005D55FD" w:rsidRDefault="005D55FD">
    <w:pPr>
      <w:framePr w:w="9361" w:wrap="notBeside" w:vAnchor="text" w:hAnchor="text" w:x="1" w:y="1"/>
      <w:jc w:val="center"/>
      <w:rPr>
        <w:b/>
        <w:bCs/>
        <w:sz w:val="22"/>
        <w:szCs w:val="22"/>
      </w:rPr>
    </w:pPr>
    <w:r>
      <w:rPr>
        <w:b/>
        <w:bCs/>
        <w:sz w:val="22"/>
        <w:szCs w:val="22"/>
      </w:rPr>
      <w:fldChar w:fldCharType="begin"/>
    </w:r>
    <w:r>
      <w:rPr>
        <w:b/>
        <w:bCs/>
        <w:sz w:val="22"/>
        <w:szCs w:val="22"/>
      </w:rPr>
      <w:instrText xml:space="preserve">PAGE </w:instrText>
    </w:r>
    <w:r>
      <w:rPr>
        <w:b/>
        <w:bCs/>
        <w:sz w:val="22"/>
        <w:szCs w:val="22"/>
      </w:rPr>
      <w:fldChar w:fldCharType="separate"/>
    </w:r>
    <w:r>
      <w:rPr>
        <w:b/>
        <w:bCs/>
        <w:noProof/>
        <w:sz w:val="22"/>
        <w:szCs w:val="22"/>
      </w:rPr>
      <w:t>1</w:t>
    </w:r>
    <w:r>
      <w:rPr>
        <w:b/>
        <w:bCs/>
        <w:sz w:val="22"/>
        <w:szCs w:val="22"/>
      </w:rPr>
      <w:fldChar w:fldCharType="end"/>
    </w:r>
  </w:p>
  <w:p w14:paraId="7472A756" w14:textId="77777777" w:rsidR="005D55FD" w:rsidRDefault="005D55F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2D82C2" w14:textId="77777777" w:rsidR="001D377B" w:rsidRDefault="001D377B" w:rsidP="00511F20">
      <w:r>
        <w:separator/>
      </w:r>
    </w:p>
  </w:footnote>
  <w:footnote w:type="continuationSeparator" w:id="0">
    <w:p w14:paraId="0C13F9FE" w14:textId="77777777" w:rsidR="001D377B" w:rsidRDefault="001D377B" w:rsidP="00511F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33AC1" w14:textId="5F4C257A" w:rsidR="005D55FD" w:rsidRPr="00E81DE1" w:rsidRDefault="005D55FD">
    <w:pPr>
      <w:jc w:val="center"/>
      <w:rPr>
        <w:rFonts w:eastAsia="PMingLiU"/>
        <w:b/>
        <w:bCs/>
        <w:sz w:val="22"/>
        <w:szCs w:val="22"/>
      </w:rPr>
    </w:pPr>
    <w:r w:rsidRPr="00E81DE1">
      <w:rPr>
        <w:rFonts w:eastAsia="PMingLiU"/>
        <w:b/>
        <w:bCs/>
        <w:sz w:val="22"/>
        <w:szCs w:val="22"/>
      </w:rPr>
      <w:t>87CSR4</w:t>
    </w:r>
  </w:p>
  <w:p w14:paraId="1CA1D63B" w14:textId="77777777" w:rsidR="005D55FD" w:rsidRDefault="005D55FD">
    <w:pPr>
      <w:jc w:val="center"/>
      <w:rPr>
        <w:rFonts w:ascii="PMingLiU" w:eastAsia="PMingLiU" w:cs="PMingLiU"/>
        <w:sz w:val="20"/>
        <w:szCs w:val="20"/>
      </w:rPr>
    </w:pPr>
  </w:p>
  <w:p w14:paraId="07A4604A" w14:textId="77777777" w:rsidR="005D55FD" w:rsidRDefault="005D55FD">
    <w:pPr>
      <w:spacing w:line="240" w:lineRule="exact"/>
      <w:rPr>
        <w:rFonts w:ascii="PMingLiU" w:eastAsia="PMingLiU" w:cs="PMingLiU"/>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F20"/>
    <w:rsid w:val="00004F37"/>
    <w:rsid w:val="00006E22"/>
    <w:rsid w:val="000107C3"/>
    <w:rsid w:val="0001424F"/>
    <w:rsid w:val="00024B37"/>
    <w:rsid w:val="00042A09"/>
    <w:rsid w:val="00054C4A"/>
    <w:rsid w:val="00061109"/>
    <w:rsid w:val="00073085"/>
    <w:rsid w:val="0008295C"/>
    <w:rsid w:val="00092E4B"/>
    <w:rsid w:val="000946D0"/>
    <w:rsid w:val="000D19F1"/>
    <w:rsid w:val="000E4779"/>
    <w:rsid w:val="000F7594"/>
    <w:rsid w:val="001232F7"/>
    <w:rsid w:val="00132FCC"/>
    <w:rsid w:val="00155A5C"/>
    <w:rsid w:val="001761EA"/>
    <w:rsid w:val="00184FBF"/>
    <w:rsid w:val="00185A78"/>
    <w:rsid w:val="00195A0B"/>
    <w:rsid w:val="001A0938"/>
    <w:rsid w:val="001C0AF9"/>
    <w:rsid w:val="001C7FBE"/>
    <w:rsid w:val="001D377B"/>
    <w:rsid w:val="001E3BE0"/>
    <w:rsid w:val="001F7008"/>
    <w:rsid w:val="00214827"/>
    <w:rsid w:val="002357DA"/>
    <w:rsid w:val="00240543"/>
    <w:rsid w:val="002F68C4"/>
    <w:rsid w:val="003028F1"/>
    <w:rsid w:val="00311D9B"/>
    <w:rsid w:val="00354021"/>
    <w:rsid w:val="003D1A50"/>
    <w:rsid w:val="003D7DDD"/>
    <w:rsid w:val="003F65AE"/>
    <w:rsid w:val="004077AF"/>
    <w:rsid w:val="004650E7"/>
    <w:rsid w:val="00487425"/>
    <w:rsid w:val="00497999"/>
    <w:rsid w:val="004B1845"/>
    <w:rsid w:val="004B2A46"/>
    <w:rsid w:val="004B3CB7"/>
    <w:rsid w:val="004D0E7D"/>
    <w:rsid w:val="004E0960"/>
    <w:rsid w:val="00510FA2"/>
    <w:rsid w:val="0051132D"/>
    <w:rsid w:val="00511F20"/>
    <w:rsid w:val="00547CDE"/>
    <w:rsid w:val="005565C9"/>
    <w:rsid w:val="005B13AA"/>
    <w:rsid w:val="005C54F2"/>
    <w:rsid w:val="005D55FD"/>
    <w:rsid w:val="006149CC"/>
    <w:rsid w:val="00624AEB"/>
    <w:rsid w:val="006327E4"/>
    <w:rsid w:val="00637B54"/>
    <w:rsid w:val="0065757B"/>
    <w:rsid w:val="00680796"/>
    <w:rsid w:val="006974EA"/>
    <w:rsid w:val="006A0B21"/>
    <w:rsid w:val="006A6A0C"/>
    <w:rsid w:val="006B3728"/>
    <w:rsid w:val="006B57CB"/>
    <w:rsid w:val="006C55A3"/>
    <w:rsid w:val="006E0CAE"/>
    <w:rsid w:val="006E782F"/>
    <w:rsid w:val="006F44E2"/>
    <w:rsid w:val="00702DC1"/>
    <w:rsid w:val="00731E7B"/>
    <w:rsid w:val="00736C21"/>
    <w:rsid w:val="007475A9"/>
    <w:rsid w:val="00752A6F"/>
    <w:rsid w:val="007576CB"/>
    <w:rsid w:val="00767885"/>
    <w:rsid w:val="00782797"/>
    <w:rsid w:val="0079180D"/>
    <w:rsid w:val="00797266"/>
    <w:rsid w:val="007A6382"/>
    <w:rsid w:val="007A6C02"/>
    <w:rsid w:val="007B023C"/>
    <w:rsid w:val="007C43F3"/>
    <w:rsid w:val="007E5ED0"/>
    <w:rsid w:val="007E63D8"/>
    <w:rsid w:val="007F4CBD"/>
    <w:rsid w:val="00804B64"/>
    <w:rsid w:val="008168AE"/>
    <w:rsid w:val="00832CF5"/>
    <w:rsid w:val="0083643A"/>
    <w:rsid w:val="00844DF3"/>
    <w:rsid w:val="00845955"/>
    <w:rsid w:val="00870603"/>
    <w:rsid w:val="0088117A"/>
    <w:rsid w:val="008D0804"/>
    <w:rsid w:val="008F0A98"/>
    <w:rsid w:val="00925EF8"/>
    <w:rsid w:val="00942F84"/>
    <w:rsid w:val="00957E36"/>
    <w:rsid w:val="0097556B"/>
    <w:rsid w:val="00977C84"/>
    <w:rsid w:val="00995C1A"/>
    <w:rsid w:val="009B6839"/>
    <w:rsid w:val="009E4A84"/>
    <w:rsid w:val="009F0246"/>
    <w:rsid w:val="009F1630"/>
    <w:rsid w:val="00A24370"/>
    <w:rsid w:val="00A503DE"/>
    <w:rsid w:val="00A95A21"/>
    <w:rsid w:val="00AA1616"/>
    <w:rsid w:val="00AA6455"/>
    <w:rsid w:val="00AB2C64"/>
    <w:rsid w:val="00AE32B9"/>
    <w:rsid w:val="00B128E8"/>
    <w:rsid w:val="00B157F1"/>
    <w:rsid w:val="00B55273"/>
    <w:rsid w:val="00B5780E"/>
    <w:rsid w:val="00B71E55"/>
    <w:rsid w:val="00B7723B"/>
    <w:rsid w:val="00B80C85"/>
    <w:rsid w:val="00B83AD1"/>
    <w:rsid w:val="00B9735F"/>
    <w:rsid w:val="00BA1EE7"/>
    <w:rsid w:val="00BB4847"/>
    <w:rsid w:val="00BE7A00"/>
    <w:rsid w:val="00BF694D"/>
    <w:rsid w:val="00BF7112"/>
    <w:rsid w:val="00C27A8E"/>
    <w:rsid w:val="00C30171"/>
    <w:rsid w:val="00C33650"/>
    <w:rsid w:val="00C36D34"/>
    <w:rsid w:val="00C57BEE"/>
    <w:rsid w:val="00C632BB"/>
    <w:rsid w:val="00C810AA"/>
    <w:rsid w:val="00C846D7"/>
    <w:rsid w:val="00C870FC"/>
    <w:rsid w:val="00CD4361"/>
    <w:rsid w:val="00CE4DF0"/>
    <w:rsid w:val="00D22194"/>
    <w:rsid w:val="00D24F75"/>
    <w:rsid w:val="00D4031E"/>
    <w:rsid w:val="00D57D50"/>
    <w:rsid w:val="00D62476"/>
    <w:rsid w:val="00D71A70"/>
    <w:rsid w:val="00D924AA"/>
    <w:rsid w:val="00DB1B31"/>
    <w:rsid w:val="00DB2E5D"/>
    <w:rsid w:val="00DB4EC4"/>
    <w:rsid w:val="00DD10C5"/>
    <w:rsid w:val="00DE064E"/>
    <w:rsid w:val="00DE1849"/>
    <w:rsid w:val="00DF3EB6"/>
    <w:rsid w:val="00DF7758"/>
    <w:rsid w:val="00E31644"/>
    <w:rsid w:val="00E45959"/>
    <w:rsid w:val="00E523CE"/>
    <w:rsid w:val="00E67251"/>
    <w:rsid w:val="00E77C5F"/>
    <w:rsid w:val="00E81DE1"/>
    <w:rsid w:val="00E87503"/>
    <w:rsid w:val="00EC264E"/>
    <w:rsid w:val="00EC7A77"/>
    <w:rsid w:val="00ED4E2F"/>
    <w:rsid w:val="00ED5A15"/>
    <w:rsid w:val="00F03FE0"/>
    <w:rsid w:val="00F278D6"/>
    <w:rsid w:val="00F36CF9"/>
    <w:rsid w:val="00F40501"/>
    <w:rsid w:val="00F60E74"/>
    <w:rsid w:val="00F65714"/>
    <w:rsid w:val="00F77A13"/>
    <w:rsid w:val="00F820EE"/>
    <w:rsid w:val="00F96F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A316735"/>
  <w15:docId w15:val="{036E0DC3-1BD5-4897-96A9-FADBC85DD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1B31"/>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rsid w:val="00DB1B31"/>
  </w:style>
  <w:style w:type="paragraph" w:styleId="Header">
    <w:name w:val="header"/>
    <w:basedOn w:val="Normal"/>
    <w:link w:val="HeaderChar"/>
    <w:uiPriority w:val="99"/>
    <w:unhideWhenUsed/>
    <w:rsid w:val="00024B37"/>
    <w:pPr>
      <w:tabs>
        <w:tab w:val="center" w:pos="4680"/>
        <w:tab w:val="right" w:pos="9360"/>
      </w:tabs>
    </w:pPr>
  </w:style>
  <w:style w:type="character" w:customStyle="1" w:styleId="HeaderChar">
    <w:name w:val="Header Char"/>
    <w:basedOn w:val="DefaultParagraphFont"/>
    <w:link w:val="Header"/>
    <w:uiPriority w:val="99"/>
    <w:rsid w:val="00024B37"/>
    <w:rPr>
      <w:rFonts w:ascii="Times New Roman" w:hAnsi="Times New Roman" w:cs="Times New Roman"/>
      <w:sz w:val="24"/>
      <w:szCs w:val="24"/>
    </w:rPr>
  </w:style>
  <w:style w:type="paragraph" w:styleId="Footer">
    <w:name w:val="footer"/>
    <w:basedOn w:val="Normal"/>
    <w:link w:val="FooterChar"/>
    <w:uiPriority w:val="99"/>
    <w:unhideWhenUsed/>
    <w:rsid w:val="00024B37"/>
    <w:pPr>
      <w:tabs>
        <w:tab w:val="center" w:pos="4680"/>
        <w:tab w:val="right" w:pos="9360"/>
      </w:tabs>
    </w:pPr>
  </w:style>
  <w:style w:type="character" w:customStyle="1" w:styleId="FooterChar">
    <w:name w:val="Footer Char"/>
    <w:basedOn w:val="DefaultParagraphFont"/>
    <w:link w:val="Footer"/>
    <w:uiPriority w:val="99"/>
    <w:rsid w:val="00024B37"/>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5C54F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54F2"/>
    <w:rPr>
      <w:rFonts w:ascii="Segoe UI" w:hAnsi="Segoe UI" w:cs="Segoe UI"/>
      <w:sz w:val="18"/>
      <w:szCs w:val="18"/>
    </w:rPr>
  </w:style>
  <w:style w:type="table" w:styleId="TableGrid">
    <w:name w:val="Table Grid"/>
    <w:basedOn w:val="TableNormal"/>
    <w:uiPriority w:val="39"/>
    <w:rsid w:val="00B71E5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7E5ED0"/>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65714"/>
    <w:rPr>
      <w:sz w:val="16"/>
      <w:szCs w:val="16"/>
    </w:rPr>
  </w:style>
  <w:style w:type="paragraph" w:styleId="CommentText">
    <w:name w:val="annotation text"/>
    <w:basedOn w:val="Normal"/>
    <w:link w:val="CommentTextChar"/>
    <w:uiPriority w:val="99"/>
    <w:semiHidden/>
    <w:unhideWhenUsed/>
    <w:rsid w:val="00F65714"/>
    <w:rPr>
      <w:sz w:val="20"/>
      <w:szCs w:val="20"/>
    </w:rPr>
  </w:style>
  <w:style w:type="character" w:customStyle="1" w:styleId="CommentTextChar">
    <w:name w:val="Comment Text Char"/>
    <w:basedOn w:val="DefaultParagraphFont"/>
    <w:link w:val="CommentText"/>
    <w:uiPriority w:val="99"/>
    <w:semiHidden/>
    <w:rsid w:val="00F65714"/>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65714"/>
    <w:rPr>
      <w:b/>
      <w:bCs/>
    </w:rPr>
  </w:style>
  <w:style w:type="character" w:customStyle="1" w:styleId="CommentSubjectChar">
    <w:name w:val="Comment Subject Char"/>
    <w:basedOn w:val="CommentTextChar"/>
    <w:link w:val="CommentSubject"/>
    <w:uiPriority w:val="99"/>
    <w:semiHidden/>
    <w:rsid w:val="00F65714"/>
    <w:rPr>
      <w:rFonts w:ascii="Times New Roman" w:hAnsi="Times New Roman" w:cs="Times New Roman"/>
      <w:b/>
      <w:bCs/>
      <w:sz w:val="20"/>
      <w:szCs w:val="20"/>
    </w:rPr>
  </w:style>
  <w:style w:type="paragraph" w:styleId="NormalWeb">
    <w:name w:val="Normal (Web)"/>
    <w:basedOn w:val="Normal"/>
    <w:uiPriority w:val="99"/>
    <w:semiHidden/>
    <w:unhideWhenUsed/>
    <w:rsid w:val="001761EA"/>
  </w:style>
  <w:style w:type="character" w:styleId="Hyperlink">
    <w:name w:val="Hyperlink"/>
    <w:basedOn w:val="DefaultParagraphFont"/>
    <w:uiPriority w:val="99"/>
    <w:unhideWhenUsed/>
    <w:rsid w:val="001761EA"/>
    <w:rPr>
      <w:color w:val="0000FF" w:themeColor="hyperlink"/>
      <w:u w:val="single"/>
    </w:rPr>
  </w:style>
  <w:style w:type="character" w:styleId="UnresolvedMention">
    <w:name w:val="Unresolved Mention"/>
    <w:basedOn w:val="DefaultParagraphFont"/>
    <w:uiPriority w:val="99"/>
    <w:semiHidden/>
    <w:unhideWhenUsed/>
    <w:rsid w:val="001761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80778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des.iccsafe.org/lookup/IMC2024V3.0_Ch15_PromUL_RefStd207_2009/4588"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odes.iccsafe.org/lookup/IMC2024V3.0_Ch11_Sec1107.5_Tbl1107.5/4588"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codes.iccsafe.org/lookup/IMC2024V3.0_Ch11_Sec1109.3.2_Tbl1109.3.2/4588" TargetMode="External"/><Relationship Id="rId4" Type="http://schemas.openxmlformats.org/officeDocument/2006/relationships/webSettings" Target="webSettings.xml"/><Relationship Id="rId9" Type="http://schemas.openxmlformats.org/officeDocument/2006/relationships/hyperlink" Target="https://codes.iccsafe.org/lookup/IMC2024V3.0_Ch05_Sec501.3.1/458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FE481-07F2-4E68-869D-C706187F2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18951</TotalTime>
  <Pages>10</Pages>
  <Words>3761</Words>
  <Characters>21441</Characters>
  <Application>Microsoft Office Word</Application>
  <DocSecurity>0</DocSecurity>
  <PresentationFormat>12|.DOCX</PresentationFormat>
  <Lines>178</Lines>
  <Paragraphs>50</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25152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subject>
  <dc:creator>Tyree, Kenneth E</dc:creator>
  <cp:keywords>
  </cp:keywords>
  <dc:description/>
  <cp:lastModifiedBy>Felton Ernest, Brandolyn</cp:lastModifiedBy>
  <cp:revision>11</cp:revision>
  <cp:lastPrinted>2021-07-29T14:00:00Z</cp:lastPrinted>
  <dcterms:created xsi:type="dcterms:W3CDTF">2022-03-17T13:27:00Z</dcterms:created>
  <dcterms:modified xsi:type="dcterms:W3CDTF">2026-06-26T19:26:00Z</dcterms:modified>
</cp:coreProperties>
</file>