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8C5C8ED" w14:textId="74CFC3F4" w:rsidR="00C32405" w:rsidRPr="00042E0A" w:rsidRDefault="00FF524E" w:rsidP="00FF524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center" w:pos="5400"/>
          <w:tab w:val="left" w:pos="5760"/>
          <w:tab w:val="left" w:pos="63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sz w:val="20"/>
          <w:szCs w:val="20"/>
        </w:rPr>
      </w:pP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r w:rsidRPr="00042E0A">
        <w:rPr>
          <w:rFonts w:ascii="Times New Roman" w:eastAsia="Times New Roman" w:hAnsi="Times New Roman" w:cs="Times New Roman"/>
          <w:b/>
          <w:sz w:val="20"/>
          <w:szCs w:val="20"/>
        </w:rPr>
        <w:tab/>
      </w:r>
    </w:p>
    <w:p w14:paraId="678A8767" w14:textId="221F436D"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bookmarkStart w:id="0" w:name="_Hlk185494546"/>
      <w:r w:rsidRPr="00042E0A">
        <w:rPr>
          <w:rFonts w:ascii="Arial" w:eastAsia="Times New Roman" w:hAnsi="Arial" w:cs="Arial"/>
          <w:b/>
        </w:rPr>
        <w:t>TITLE 15</w:t>
      </w:r>
    </w:p>
    <w:p w14:paraId="48797347" w14:textId="77777777"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042E0A">
        <w:rPr>
          <w:rFonts w:ascii="Arial" w:eastAsia="Times New Roman" w:hAnsi="Arial" w:cs="Arial"/>
          <w:b/>
        </w:rPr>
        <w:t>LEGISLATIVE RULE</w:t>
      </w:r>
    </w:p>
    <w:p w14:paraId="7648441B" w14:textId="77777777"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042E0A">
        <w:rPr>
          <w:rFonts w:ascii="Arial" w:eastAsia="Times New Roman" w:hAnsi="Arial" w:cs="Arial"/>
          <w:b/>
        </w:rPr>
        <w:t>WEST VIRGINIA BOARD OF PHARMACY</w:t>
      </w:r>
    </w:p>
    <w:p w14:paraId="4D69AD6E" w14:textId="77777777"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p>
    <w:p w14:paraId="6A2F24E8" w14:textId="77777777"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042E0A">
        <w:rPr>
          <w:rFonts w:ascii="Arial" w:eastAsia="Times New Roman" w:hAnsi="Arial" w:cs="Arial"/>
          <w:b/>
        </w:rPr>
        <w:t>SERIES 16</w:t>
      </w:r>
    </w:p>
    <w:p w14:paraId="2DA7D138" w14:textId="77777777" w:rsidR="007B5FBE" w:rsidRPr="00042E0A"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rPr>
      </w:pPr>
      <w:r w:rsidRPr="00042E0A">
        <w:rPr>
          <w:rFonts w:ascii="Arial" w:eastAsia="Times New Roman" w:hAnsi="Arial" w:cs="Arial"/>
          <w:b/>
        </w:rPr>
        <w:t>REGULATIONS GOVERNING PHARMACISTS</w:t>
      </w:r>
    </w:p>
    <w:p w14:paraId="1A120B44" w14:textId="77777777" w:rsidR="007B5FBE" w:rsidRPr="00042E0A" w:rsidRDefault="007B5FBE" w:rsidP="006673FE">
      <w:pPr>
        <w:tabs>
          <w:tab w:val="left" w:pos="2700"/>
        </w:tabs>
        <w:spacing w:after="0" w:line="240" w:lineRule="auto"/>
        <w:rPr>
          <w:rFonts w:ascii="Arial" w:eastAsia="Times New Roman" w:hAnsi="Arial" w:cs="Arial"/>
        </w:rPr>
      </w:pPr>
    </w:p>
    <w:p w14:paraId="4146F2D7" w14:textId="77777777" w:rsidR="007B5FBE" w:rsidRPr="00042E0A" w:rsidRDefault="007B5FBE" w:rsidP="006673FE">
      <w:pPr>
        <w:tabs>
          <w:tab w:val="left" w:pos="2700"/>
        </w:tabs>
        <w:spacing w:after="0" w:line="240" w:lineRule="auto"/>
        <w:rPr>
          <w:rFonts w:ascii="Arial" w:eastAsia="Times New Roman" w:hAnsi="Arial" w:cs="Arial"/>
        </w:rPr>
      </w:pPr>
    </w:p>
    <w:p w14:paraId="59DEF25A"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b/>
        </w:rPr>
        <w:t>§15-16-1.  General.</w:t>
      </w:r>
    </w:p>
    <w:p w14:paraId="59045523"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64315E1"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1.1.  Scope.  --   Licensure and practice of pharmacist care.</w:t>
      </w:r>
    </w:p>
    <w:p w14:paraId="26AB1D60" w14:textId="77777777" w:rsidR="007B5FBE" w:rsidRPr="00042E0A" w:rsidRDefault="007B5FBE" w:rsidP="006673FE">
      <w:pPr>
        <w:spacing w:after="0" w:line="240" w:lineRule="auto"/>
        <w:rPr>
          <w:rFonts w:ascii="Arial" w:eastAsia="Times New Roman" w:hAnsi="Arial" w:cs="Arial"/>
        </w:rPr>
      </w:pPr>
    </w:p>
    <w:p w14:paraId="0D92AE0A" w14:textId="687B8A42"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1.2.  Authority  --  W. Va. Code §30-5-7.</w:t>
      </w:r>
    </w:p>
    <w:p w14:paraId="4F2B7805"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1A82F1B" w14:textId="5E1F97BC"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1.3.  Filing date  --  </w:t>
      </w:r>
      <w:r w:rsidR="00A83FF8">
        <w:rPr>
          <w:rFonts w:ascii="Arial" w:eastAsia="Times New Roman" w:hAnsi="Arial" w:cs="Arial"/>
        </w:rPr>
        <w:t>April 23, 2026.</w:t>
      </w:r>
    </w:p>
    <w:p w14:paraId="3C24101A"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E8A817F" w14:textId="3899DC13"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1.4.  Effective date  --  </w:t>
      </w:r>
      <w:r w:rsidR="00A83FF8">
        <w:rPr>
          <w:rFonts w:ascii="Arial" w:eastAsia="Times New Roman" w:hAnsi="Arial" w:cs="Arial"/>
        </w:rPr>
        <w:t>April 23, 2026.</w:t>
      </w:r>
    </w:p>
    <w:p w14:paraId="3296CCFD"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E42D64F" w14:textId="4952A733"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042E0A">
        <w:rPr>
          <w:rFonts w:ascii="Arial" w:eastAsia="Times New Roman" w:hAnsi="Arial" w:cs="Arial"/>
        </w:rPr>
        <w:tab/>
        <w:t xml:space="preserve">1.5.  Sunset Date </w:t>
      </w:r>
      <w:r w:rsidR="00042E0A" w:rsidRPr="00042E0A">
        <w:rPr>
          <w:rFonts w:ascii="Arial" w:eastAsia="Times New Roman" w:hAnsi="Arial" w:cs="Arial"/>
        </w:rPr>
        <w:t>-- This</w:t>
      </w:r>
      <w:r w:rsidRPr="00042E0A">
        <w:rPr>
          <w:rFonts w:ascii="Arial" w:hAnsi="Arial" w:cs="Arial"/>
        </w:rPr>
        <w:t xml:space="preserve"> rule shall terminate and have no further force or effect upon</w:t>
      </w:r>
      <w:r w:rsidR="00C65338" w:rsidRPr="00042E0A">
        <w:rPr>
          <w:rFonts w:ascii="Arial" w:hAnsi="Arial" w:cs="Arial"/>
        </w:rPr>
        <w:t xml:space="preserve"> </w:t>
      </w:r>
      <w:r w:rsidR="005F089F" w:rsidRPr="00042E0A">
        <w:rPr>
          <w:rFonts w:ascii="Arial" w:hAnsi="Arial" w:cs="Arial"/>
        </w:rPr>
        <w:t>August 1, 203</w:t>
      </w:r>
      <w:r w:rsidR="00692F0C" w:rsidRPr="00042E0A">
        <w:rPr>
          <w:rFonts w:ascii="Arial" w:hAnsi="Arial" w:cs="Arial"/>
        </w:rPr>
        <w:t>1</w:t>
      </w:r>
      <w:r w:rsidR="00C65338" w:rsidRPr="00042E0A">
        <w:rPr>
          <w:rFonts w:ascii="Arial" w:hAnsi="Arial" w:cs="Arial"/>
        </w:rPr>
        <w:t>.</w:t>
      </w:r>
      <w:r w:rsidR="005726EF" w:rsidRPr="00042E0A">
        <w:rPr>
          <w:rFonts w:ascii="Arial" w:hAnsi="Arial" w:cs="Arial"/>
        </w:rPr>
        <w:t xml:space="preserve"> </w:t>
      </w:r>
    </w:p>
    <w:p w14:paraId="45246AB8" w14:textId="77777777" w:rsidR="007B5FBE" w:rsidRPr="00042E0A"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p>
    <w:p w14:paraId="211EDC67" w14:textId="00AB0189"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042E0A">
        <w:rPr>
          <w:rFonts w:ascii="Arial" w:eastAsia="Times New Roman" w:hAnsi="Arial" w:cs="Arial"/>
          <w:b/>
        </w:rPr>
        <w:t xml:space="preserve">§ 15-16-2.  Examination for Licensure and Registration </w:t>
      </w:r>
      <w:r w:rsidR="00042E0A" w:rsidRPr="00042E0A">
        <w:rPr>
          <w:rFonts w:ascii="Arial" w:eastAsia="Times New Roman" w:hAnsi="Arial" w:cs="Arial"/>
          <w:b/>
        </w:rPr>
        <w:t>and Biennial</w:t>
      </w:r>
      <w:r w:rsidR="004D19CC" w:rsidRPr="00042E0A">
        <w:rPr>
          <w:rFonts w:ascii="Arial" w:eastAsia="Times New Roman" w:hAnsi="Arial" w:cs="Arial"/>
          <w:b/>
        </w:rPr>
        <w:t xml:space="preserve"> </w:t>
      </w:r>
      <w:r w:rsidRPr="00042E0A">
        <w:rPr>
          <w:rFonts w:ascii="Arial" w:eastAsia="Times New Roman" w:hAnsi="Arial" w:cs="Arial"/>
          <w:b/>
        </w:rPr>
        <w:t>Renewal Requirements.</w:t>
      </w:r>
    </w:p>
    <w:p w14:paraId="37FA20CD"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1C939F5" w14:textId="6AF5E665"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2.1.  Application – An applicant for examination to become a licensed pharmacist shall apply in writing to the Board at least 15 days before the date of examination is to be conducted and shall transmit with the application the prescribed fee of $125.  The application shall be made on a form provided by the Board.</w:t>
      </w:r>
    </w:p>
    <w:p w14:paraId="6FC12B8A"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B04E88"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2.2.  The requirements for application as a pharmacist are as follows:</w:t>
      </w:r>
    </w:p>
    <w:p w14:paraId="66C1ABEB"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EED4185"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2.2.1.  An applicant shall be 18 years of age or older, proof of which shall be shown by birth certificate or other acceptable document.</w:t>
      </w:r>
    </w:p>
    <w:p w14:paraId="5EF75B6A"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BF48F02" w14:textId="7694AA26" w:rsidR="007566A0"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 xml:space="preserve">2.2.2.  An applicant shall present to the Board satisfactory evidence that he or she has not been convicted of </w:t>
      </w:r>
      <w:r w:rsidR="00552AEF" w:rsidRPr="00042E0A">
        <w:rPr>
          <w:rFonts w:ascii="Arial" w:eastAsia="Times New Roman" w:hAnsi="Arial" w:cs="Arial"/>
        </w:rPr>
        <w:t xml:space="preserve">a crime that bears a rational nexus to the practice of pharmacy. </w:t>
      </w:r>
      <w:r w:rsidR="008F71FC" w:rsidRPr="00042E0A">
        <w:rPr>
          <w:rFonts w:ascii="Arial" w:eastAsia="Times New Roman" w:hAnsi="Arial" w:cs="Arial"/>
        </w:rPr>
        <w:t>For other convictions not bearing a rational nexus to the practice of pharmacy, the Board shall permit the applicant to apply for initial licensure if</w:t>
      </w:r>
      <w:r w:rsidR="006148A6" w:rsidRPr="00042E0A">
        <w:rPr>
          <w:rFonts w:ascii="Arial" w:eastAsia="Times New Roman" w:hAnsi="Arial" w:cs="Arial"/>
        </w:rPr>
        <w:t>;</w:t>
      </w:r>
    </w:p>
    <w:p w14:paraId="7F0B9C0F" w14:textId="77777777" w:rsidR="007566A0" w:rsidRPr="00042E0A"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9514FD" w14:textId="2D486B4B" w:rsidR="007566A0" w:rsidRPr="00042E0A"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Pr="00042E0A">
        <w:rPr>
          <w:rFonts w:ascii="Arial" w:eastAsia="Times New Roman" w:hAnsi="Arial" w:cs="Arial"/>
        </w:rPr>
        <w:tab/>
      </w:r>
      <w:r w:rsidR="00BE7793" w:rsidRPr="00042E0A">
        <w:rPr>
          <w:rFonts w:ascii="Arial" w:hAnsi="Arial" w:cs="Arial"/>
        </w:rPr>
        <w:t xml:space="preserve">2.2.2.a. </w:t>
      </w:r>
      <w:r w:rsidR="00692F0C" w:rsidRPr="00042E0A">
        <w:rPr>
          <w:rFonts w:ascii="Arial" w:hAnsi="Arial" w:cs="Arial"/>
        </w:rPr>
        <w:t>A</w:t>
      </w:r>
      <w:r w:rsidR="00BE7793" w:rsidRPr="00042E0A">
        <w:rPr>
          <w:rFonts w:ascii="Arial" w:hAnsi="Arial" w:cs="Arial"/>
        </w:rPr>
        <w:t xml:space="preserve"> period of five years has elapsed from the date of conviction or the date of release from incarceration, whichever is later;</w:t>
      </w:r>
    </w:p>
    <w:p w14:paraId="572099A0" w14:textId="77777777" w:rsidR="007566A0" w:rsidRPr="00042E0A"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7925C7F" w14:textId="627AD8FD" w:rsidR="00BE7793" w:rsidRPr="00042E0A"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Pr="00042E0A">
        <w:rPr>
          <w:rFonts w:ascii="Arial" w:eastAsia="Times New Roman" w:hAnsi="Arial" w:cs="Arial"/>
        </w:rPr>
        <w:tab/>
      </w:r>
      <w:r w:rsidR="00BE7793" w:rsidRPr="00042E0A">
        <w:rPr>
          <w:rFonts w:ascii="Arial" w:hAnsi="Arial" w:cs="Arial"/>
        </w:rPr>
        <w:t xml:space="preserve">2.2.2.b. </w:t>
      </w:r>
      <w:r w:rsidR="00692F0C" w:rsidRPr="00042E0A">
        <w:rPr>
          <w:rFonts w:ascii="Arial" w:hAnsi="Arial" w:cs="Arial"/>
        </w:rPr>
        <w:t>T</w:t>
      </w:r>
      <w:r w:rsidR="00BE7793" w:rsidRPr="00042E0A">
        <w:rPr>
          <w:rFonts w:ascii="Arial" w:hAnsi="Arial" w:cs="Arial"/>
        </w:rPr>
        <w:t>he individual has not been convicted of any other crime during the period of time following the disqualifying offense; and</w:t>
      </w:r>
    </w:p>
    <w:p w14:paraId="647DD47F" w14:textId="77777777" w:rsidR="007566A0" w:rsidRPr="00042E0A" w:rsidRDefault="00BE779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042E0A">
        <w:rPr>
          <w:rFonts w:ascii="Arial" w:hAnsi="Arial" w:cs="Arial"/>
        </w:rPr>
        <w:tab/>
      </w:r>
      <w:r w:rsidRPr="00042E0A">
        <w:rPr>
          <w:rFonts w:ascii="Arial" w:hAnsi="Arial" w:cs="Arial"/>
        </w:rPr>
        <w:tab/>
      </w:r>
      <w:r w:rsidR="004C41CA" w:rsidRPr="00042E0A">
        <w:rPr>
          <w:rFonts w:ascii="Arial" w:hAnsi="Arial" w:cs="Arial"/>
        </w:rPr>
        <w:tab/>
      </w:r>
      <w:r w:rsidR="004C41CA" w:rsidRPr="00042E0A">
        <w:rPr>
          <w:rFonts w:ascii="Arial" w:hAnsi="Arial" w:cs="Arial"/>
        </w:rPr>
        <w:tab/>
      </w:r>
    </w:p>
    <w:p w14:paraId="75B8AA7A" w14:textId="32EDB59C" w:rsidR="00BE7793" w:rsidRPr="00042E0A"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hAnsi="Arial" w:cs="Arial"/>
        </w:rPr>
        <w:tab/>
      </w:r>
      <w:r w:rsidRPr="00042E0A">
        <w:rPr>
          <w:rFonts w:ascii="Arial" w:hAnsi="Arial" w:cs="Arial"/>
        </w:rPr>
        <w:tab/>
      </w:r>
      <w:r w:rsidRPr="00042E0A">
        <w:rPr>
          <w:rFonts w:ascii="Arial" w:hAnsi="Arial" w:cs="Arial"/>
        </w:rPr>
        <w:tab/>
      </w:r>
      <w:r w:rsidR="00BE7793" w:rsidRPr="00042E0A">
        <w:rPr>
          <w:rFonts w:ascii="Arial" w:hAnsi="Arial" w:cs="Arial"/>
        </w:rPr>
        <w:t xml:space="preserve">2.2.2.c. </w:t>
      </w:r>
      <w:r w:rsidR="00692F0C" w:rsidRPr="00042E0A">
        <w:rPr>
          <w:rFonts w:ascii="Arial" w:hAnsi="Arial" w:cs="Arial"/>
        </w:rPr>
        <w:t>T</w:t>
      </w:r>
      <w:r w:rsidR="00BE7793" w:rsidRPr="00042E0A">
        <w:rPr>
          <w:rFonts w:ascii="Arial" w:hAnsi="Arial" w:cs="Arial"/>
        </w:rPr>
        <w: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4CD7BB7E"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B40BB06" w14:textId="139BFA96"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 xml:space="preserve">2.2.3.  An applicant shall present to the Board satisfactory evidence that he or she is a graduate of an approved school of </w:t>
      </w:r>
      <w:r w:rsidR="004D19CC" w:rsidRPr="00042E0A">
        <w:rPr>
          <w:rFonts w:ascii="Arial" w:eastAsia="Times New Roman" w:hAnsi="Arial" w:cs="Arial"/>
        </w:rPr>
        <w:t>pharmacy or</w:t>
      </w:r>
      <w:r w:rsidRPr="00042E0A">
        <w:rPr>
          <w:rFonts w:ascii="Arial" w:eastAsia="Times New Roman" w:hAnsi="Arial" w:cs="Arial"/>
        </w:rPr>
        <w:t xml:space="preserve"> has met the requirements for educational equivalency by obtaining a Foreign Pharmacy Graduate Examination Committee Certification through the program administered by the National Association of Boards of Pharmacy (NABP).</w:t>
      </w:r>
    </w:p>
    <w:p w14:paraId="4D539E62"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BF00133"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 xml:space="preserve">2.2.4.  An applicant shall have acquired 1500 hours of internship under the supervision of a licensed </w:t>
      </w:r>
      <w:r w:rsidRPr="00042E0A">
        <w:rPr>
          <w:rFonts w:ascii="Arial" w:eastAsia="Times New Roman" w:hAnsi="Arial" w:cs="Arial"/>
        </w:rPr>
        <w:lastRenderedPageBreak/>
        <w:t>pharmacist.</w:t>
      </w:r>
    </w:p>
    <w:p w14:paraId="616AD512"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7D01AF" w14:textId="02E520AE"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 xml:space="preserve">2.2.5.  An applicant shall complete a criminal history records check as prescribed in </w:t>
      </w:r>
      <w:r w:rsidR="00692F0C" w:rsidRPr="00042E0A">
        <w:rPr>
          <w:rFonts w:ascii="Arial" w:eastAsia="Times New Roman" w:hAnsi="Arial" w:cs="Arial"/>
        </w:rPr>
        <w:t>15 C.S.R. 01</w:t>
      </w:r>
      <w:r w:rsidRPr="00042E0A">
        <w:rPr>
          <w:rFonts w:ascii="Arial" w:eastAsia="Times New Roman" w:hAnsi="Arial" w:cs="Arial"/>
        </w:rPr>
        <w:t xml:space="preserve">.  </w:t>
      </w:r>
    </w:p>
    <w:p w14:paraId="163322E0" w14:textId="77777777" w:rsidR="008735C0" w:rsidRPr="00042E0A"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14A367" w14:textId="59651713"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b/>
        </w:rPr>
        <w:t>§ 15-16-3. Examinations.</w:t>
      </w:r>
    </w:p>
    <w:p w14:paraId="64CD8D71"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CB81EE3" w14:textId="3ED6D0F0"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3.1.  State and national examinations required for licensure are administered on behalf of the Board by NABP.</w:t>
      </w:r>
    </w:p>
    <w:p w14:paraId="7E85C773"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D417093" w14:textId="2B235BD3"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3.2.  Examinations for the North American Pharmacist Licensure Examination (NAPLEX), </w:t>
      </w:r>
      <w:bookmarkStart w:id="1" w:name="_Hlk200609889"/>
      <w:r w:rsidR="00993856" w:rsidRPr="00042E0A">
        <w:rPr>
          <w:rFonts w:ascii="Arial" w:eastAsia="Times New Roman" w:hAnsi="Arial" w:cs="Arial"/>
        </w:rPr>
        <w:t>a jurisprudence exam approved by the Board</w:t>
      </w:r>
      <w:bookmarkEnd w:id="1"/>
      <w:r w:rsidRPr="00042E0A">
        <w:rPr>
          <w:rFonts w:ascii="Arial" w:eastAsia="Times New Roman" w:hAnsi="Arial" w:cs="Arial"/>
        </w:rPr>
        <w:t xml:space="preserve">, and as part of the Foreign Pharmacy Graduate Examination Committee Certification shall be done in accordance with the processes and procedures required by NABP.  </w:t>
      </w:r>
    </w:p>
    <w:p w14:paraId="0288A387"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EF629B7" w14:textId="0686725E"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3.3.  An applicant for licensure as a pharmacist shall pass the NAPLEX and </w:t>
      </w:r>
      <w:r w:rsidR="000E565B" w:rsidRPr="00042E0A">
        <w:rPr>
          <w:rFonts w:ascii="Arial" w:eastAsia="Times New Roman" w:hAnsi="Arial" w:cs="Arial"/>
        </w:rPr>
        <w:t>a jurisprudence exam approved by the Board</w:t>
      </w:r>
      <w:r w:rsidRPr="00042E0A">
        <w:rPr>
          <w:rFonts w:ascii="Arial" w:eastAsia="Times New Roman" w:hAnsi="Arial" w:cs="Arial"/>
        </w:rPr>
        <w:t>,</w:t>
      </w:r>
      <w:r w:rsidRPr="00042E0A" w:rsidDel="00354633">
        <w:rPr>
          <w:rFonts w:ascii="Arial" w:eastAsia="Times New Roman" w:hAnsi="Arial" w:cs="Arial"/>
        </w:rPr>
        <w:t xml:space="preserve"> </w:t>
      </w:r>
      <w:r w:rsidRPr="00042E0A">
        <w:rPr>
          <w:rFonts w:ascii="Arial" w:eastAsia="Times New Roman" w:hAnsi="Arial" w:cs="Arial"/>
        </w:rPr>
        <w:t>administered by NABP.</w:t>
      </w:r>
    </w:p>
    <w:p w14:paraId="54AB29BF"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56D742E" w14:textId="6EDE39EA"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3.4.  An applicant failing to achieve the required grades may repeat the failed examination or examinations one time without re-applying to the board within </w:t>
      </w:r>
      <w:r w:rsidR="00692F0C" w:rsidRPr="00042E0A">
        <w:rPr>
          <w:rFonts w:ascii="Arial" w:eastAsia="Times New Roman" w:hAnsi="Arial" w:cs="Arial"/>
        </w:rPr>
        <w:t xml:space="preserve">six </w:t>
      </w:r>
      <w:r w:rsidRPr="00042E0A">
        <w:rPr>
          <w:rFonts w:ascii="Arial" w:eastAsia="Times New Roman" w:hAnsi="Arial" w:cs="Arial"/>
        </w:rPr>
        <w:t xml:space="preserve">months of the date of the original application, but one re-examination exhausts the applicant’s privilege to sit for the examinations under the current application.  </w:t>
      </w:r>
    </w:p>
    <w:p w14:paraId="130EE2DA"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D218C61" w14:textId="41E2F4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3.5.</w:t>
      </w:r>
      <w:r w:rsidRPr="00042E0A">
        <w:rPr>
          <w:rFonts w:ascii="Arial" w:eastAsia="Times New Roman" w:hAnsi="Arial" w:cs="Arial"/>
        </w:rPr>
        <w:tab/>
        <w:t xml:space="preserve">An applicant failing to achieve the required grade on each examination a second time may apply for licensure a second </w:t>
      </w:r>
      <w:r w:rsidR="00042E0A" w:rsidRPr="00042E0A">
        <w:rPr>
          <w:rFonts w:ascii="Arial" w:eastAsia="Times New Roman" w:hAnsi="Arial" w:cs="Arial"/>
        </w:rPr>
        <w:t>time and</w:t>
      </w:r>
      <w:r w:rsidRPr="00042E0A">
        <w:rPr>
          <w:rFonts w:ascii="Arial" w:eastAsia="Times New Roman" w:hAnsi="Arial" w:cs="Arial"/>
        </w:rPr>
        <w:t xml:space="preserve"> again have two chances to pass the examinations.</w:t>
      </w:r>
    </w:p>
    <w:p w14:paraId="4B132E25"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9DE112A" w14:textId="69A26C4E"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3.6.</w:t>
      </w:r>
      <w:r w:rsidRPr="00042E0A">
        <w:rPr>
          <w:rFonts w:ascii="Arial" w:eastAsia="Times New Roman" w:hAnsi="Arial" w:cs="Arial"/>
        </w:rPr>
        <w:tab/>
        <w:t xml:space="preserve">An applicant failing to achieve the required grade on each examination a third time must petition the board before making reapplication a third or any subsequent time.  At this time the board may require the applicant to complete a remediation evaluation and/or program before the applicant may reapply for licensure and sit for the examinations. </w:t>
      </w:r>
    </w:p>
    <w:p w14:paraId="17455C4A"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F2492A" w14:textId="1721DC0F"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042E0A">
        <w:rPr>
          <w:rFonts w:ascii="Arial" w:eastAsia="Times New Roman" w:hAnsi="Arial" w:cs="Arial"/>
          <w:b/>
        </w:rPr>
        <w:t>§ 15-16-4.  Certificate of Licensure.</w:t>
      </w:r>
    </w:p>
    <w:p w14:paraId="1BEDB8A3"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9D0F9AB" w14:textId="6A9D2360"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4.1.  An applicant for licensure who has successfully passed all the required examinations may receive a letter signed by the Secretary prior to preparation of a permanent certificate, or a permanent </w:t>
      </w:r>
      <w:r w:rsidR="00042E0A" w:rsidRPr="00042E0A">
        <w:rPr>
          <w:rFonts w:ascii="Arial" w:eastAsia="Times New Roman" w:hAnsi="Arial" w:cs="Arial"/>
        </w:rPr>
        <w:t>certificate,</w:t>
      </w:r>
      <w:r w:rsidRPr="00042E0A">
        <w:rPr>
          <w:rFonts w:ascii="Arial" w:eastAsia="Times New Roman" w:hAnsi="Arial" w:cs="Arial"/>
        </w:rPr>
        <w:t xml:space="preserve"> evidencing that he or she is a licensed pharmacist.  The permanent certificate of licensure shall bear a serial number, the full name of the applicant, the date of its issuance, the seal of the Board, and shall be signed by at least </w:t>
      </w:r>
      <w:r w:rsidR="00042E0A" w:rsidRPr="00042E0A">
        <w:rPr>
          <w:rFonts w:ascii="Arial" w:eastAsia="Times New Roman" w:hAnsi="Arial" w:cs="Arial"/>
        </w:rPr>
        <w:t>four members</w:t>
      </w:r>
      <w:r w:rsidRPr="00042E0A">
        <w:rPr>
          <w:rFonts w:ascii="Arial" w:eastAsia="Times New Roman" w:hAnsi="Arial" w:cs="Arial"/>
        </w:rPr>
        <w:t xml:space="preserve"> of the </w:t>
      </w:r>
      <w:r w:rsidR="000E7979" w:rsidRPr="00042E0A">
        <w:rPr>
          <w:rFonts w:ascii="Arial" w:eastAsia="Times New Roman" w:hAnsi="Arial" w:cs="Arial"/>
        </w:rPr>
        <w:t>Board and</w:t>
      </w:r>
      <w:r w:rsidRPr="00042E0A">
        <w:rPr>
          <w:rFonts w:ascii="Arial" w:eastAsia="Times New Roman" w:hAnsi="Arial" w:cs="Arial"/>
        </w:rPr>
        <w:t xml:space="preserve"> attested by the President and Secretary.  For any duplicate of this certificate the Board shall charge $25.  A certificate is not assignable.</w:t>
      </w:r>
    </w:p>
    <w:p w14:paraId="3106CE4B"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D24DD6C" w14:textId="738C274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b/>
        </w:rPr>
        <w:t>§ 15-16-5.  License and registration renewal.</w:t>
      </w:r>
    </w:p>
    <w:p w14:paraId="3A4F71B2"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4C97E14" w14:textId="62CBBDAF"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5.1.  The board shall charge and collect the following fees:</w:t>
      </w:r>
    </w:p>
    <w:p w14:paraId="10F67287"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1AEAE6" w14:textId="2962FB95" w:rsidR="00232DD6"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5.1.1.</w:t>
      </w:r>
      <w:r w:rsidRPr="00042E0A">
        <w:rPr>
          <w:rFonts w:ascii="Arial" w:eastAsia="Times New Roman" w:hAnsi="Arial" w:cs="Arial"/>
        </w:rPr>
        <w:tab/>
        <w:t>Biennial renewal of license of pharmacist: $100</w:t>
      </w:r>
      <w:r w:rsidR="00232DD6" w:rsidRPr="00042E0A">
        <w:rPr>
          <w:rFonts w:ascii="Arial" w:eastAsia="Times New Roman" w:hAnsi="Arial" w:cs="Arial"/>
        </w:rPr>
        <w:t>, provided that if the applicant is 65 years of age or older at the time of renewal then the fee shall be $50</w:t>
      </w:r>
      <w:r w:rsidRPr="00042E0A">
        <w:rPr>
          <w:rFonts w:ascii="Arial" w:eastAsia="Times New Roman" w:hAnsi="Arial" w:cs="Arial"/>
        </w:rPr>
        <w:t>;</w:t>
      </w:r>
    </w:p>
    <w:p w14:paraId="1C1E9022" w14:textId="77777777" w:rsidR="00646A43" w:rsidRPr="00042E0A" w:rsidRDefault="00646A4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D615F02" w14:textId="4BC14490" w:rsidR="009D70EB" w:rsidRPr="00042E0A" w:rsidRDefault="007B5FBE" w:rsidP="0008721D">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5.1.2.</w:t>
      </w:r>
      <w:r w:rsidRPr="00042E0A">
        <w:rPr>
          <w:rFonts w:ascii="Arial" w:eastAsia="Times New Roman" w:hAnsi="Arial" w:cs="Arial"/>
        </w:rPr>
        <w:tab/>
        <w:t xml:space="preserve">License of pharmacy intern: </w:t>
      </w:r>
      <w:r w:rsidR="00AA2752" w:rsidRPr="00042E0A">
        <w:rPr>
          <w:rFonts w:ascii="Arial" w:eastAsia="Times New Roman" w:hAnsi="Arial" w:cs="Arial"/>
        </w:rPr>
        <w:t>$</w:t>
      </w:r>
      <w:r w:rsidR="009D70EB" w:rsidRPr="00042E0A">
        <w:rPr>
          <w:rFonts w:ascii="Arial" w:eastAsia="Times New Roman" w:hAnsi="Arial" w:cs="Arial"/>
        </w:rPr>
        <w:t>30</w:t>
      </w:r>
      <w:r w:rsidR="00AA2752" w:rsidRPr="00042E0A">
        <w:rPr>
          <w:rFonts w:ascii="Arial" w:eastAsia="Times New Roman" w:hAnsi="Arial" w:cs="Arial"/>
        </w:rPr>
        <w:t xml:space="preserve"> valid for the </w:t>
      </w:r>
      <w:r w:rsidR="00692F0C" w:rsidRPr="00042E0A">
        <w:rPr>
          <w:rFonts w:ascii="Arial" w:eastAsia="Times New Roman" w:hAnsi="Arial" w:cs="Arial"/>
        </w:rPr>
        <w:t>six</w:t>
      </w:r>
      <w:r w:rsidR="009D70EB" w:rsidRPr="00042E0A">
        <w:rPr>
          <w:rFonts w:ascii="Arial" w:eastAsia="Times New Roman" w:hAnsi="Arial" w:cs="Arial"/>
        </w:rPr>
        <w:t>-year</w:t>
      </w:r>
      <w:r w:rsidR="00AA2752" w:rsidRPr="00042E0A">
        <w:rPr>
          <w:rFonts w:ascii="Arial" w:eastAsia="Times New Roman" w:hAnsi="Arial" w:cs="Arial"/>
        </w:rPr>
        <w:t xml:space="preserve"> duration of the license</w:t>
      </w:r>
      <w:r w:rsidR="009D70EB" w:rsidRPr="00042E0A">
        <w:rPr>
          <w:rFonts w:ascii="Arial" w:eastAsia="Times New Roman" w:hAnsi="Arial" w:cs="Arial"/>
        </w:rPr>
        <w:t xml:space="preserve">. For any renewal intern applicant under a previous version of this rule the fee shall be $30 minus the amount of any fees previously paid to the Board for the intern license.  An intern applicant only requesting a </w:t>
      </w:r>
      <w:r w:rsidR="00692F0C" w:rsidRPr="00042E0A">
        <w:rPr>
          <w:rFonts w:ascii="Arial" w:eastAsia="Times New Roman" w:hAnsi="Arial" w:cs="Arial"/>
        </w:rPr>
        <w:t>one</w:t>
      </w:r>
      <w:r w:rsidR="009D70EB" w:rsidRPr="00042E0A">
        <w:rPr>
          <w:rFonts w:ascii="Arial" w:eastAsia="Times New Roman" w:hAnsi="Arial" w:cs="Arial"/>
        </w:rPr>
        <w:t xml:space="preserve">-year license may apply for a </w:t>
      </w:r>
      <w:r w:rsidR="00692F0C" w:rsidRPr="00042E0A">
        <w:rPr>
          <w:rFonts w:ascii="Arial" w:eastAsia="Times New Roman" w:hAnsi="Arial" w:cs="Arial"/>
        </w:rPr>
        <w:t>one</w:t>
      </w:r>
      <w:r w:rsidR="009D70EB" w:rsidRPr="00042E0A">
        <w:rPr>
          <w:rFonts w:ascii="Arial" w:eastAsia="Times New Roman" w:hAnsi="Arial" w:cs="Arial"/>
        </w:rPr>
        <w:t>-year license and the license fee shall be $5; and</w:t>
      </w:r>
    </w:p>
    <w:p w14:paraId="29B5CC31" w14:textId="77777777" w:rsidR="009D70EB" w:rsidRPr="00042E0A" w:rsidRDefault="009D70EB" w:rsidP="009D70E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p>
    <w:p w14:paraId="142E067C" w14:textId="6305871B" w:rsidR="007B5FBE" w:rsidRPr="00042E0A" w:rsidRDefault="009D70EB" w:rsidP="009D70E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7B5FBE" w:rsidRPr="00042E0A">
        <w:rPr>
          <w:rFonts w:ascii="Arial" w:eastAsia="Times New Roman" w:hAnsi="Arial" w:cs="Arial"/>
        </w:rPr>
        <w:t>5.1.3.</w:t>
      </w:r>
      <w:r w:rsidR="007B5FBE" w:rsidRPr="00042E0A">
        <w:rPr>
          <w:rFonts w:ascii="Arial" w:eastAsia="Times New Roman" w:hAnsi="Arial" w:cs="Arial"/>
        </w:rPr>
        <w:tab/>
        <w:t>Registration of a consultant pharmacist: $20 for each application; and</w:t>
      </w:r>
    </w:p>
    <w:p w14:paraId="5A35748C" w14:textId="77777777" w:rsidR="00646A43" w:rsidRPr="00042E0A" w:rsidRDefault="00646A4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C5B9AC0" w14:textId="0014F8CC" w:rsidR="007B5FBE" w:rsidRPr="00042E0A" w:rsidRDefault="007B5FBE" w:rsidP="006673F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5.1.4.   Registration of a pharmacy technician: $25 for the original registration; $20 for</w:t>
      </w:r>
    </w:p>
    <w:p w14:paraId="44BB8030" w14:textId="23B2C5D1" w:rsidR="007B5FBE" w:rsidRPr="00042E0A" w:rsidRDefault="007B5FBE" w:rsidP="006673F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lastRenderedPageBreak/>
        <w:t>each biennial renewal</w:t>
      </w:r>
    </w:p>
    <w:p w14:paraId="683193AB"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0FAE5FB" w14:textId="28456A9A"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5.2.  All licenses of pharmacists and registrations of pharmacy technicians expire on the thirtieth day of June</w:t>
      </w:r>
      <w:r w:rsidR="004B433B" w:rsidRPr="00042E0A">
        <w:rPr>
          <w:rFonts w:ascii="Arial" w:eastAsia="Times New Roman" w:hAnsi="Arial" w:cs="Arial"/>
        </w:rPr>
        <w:t>.</w:t>
      </w:r>
      <w:r w:rsidRPr="00042E0A">
        <w:rPr>
          <w:rFonts w:ascii="Arial" w:eastAsia="Times New Roman" w:hAnsi="Arial" w:cs="Arial"/>
        </w:rPr>
        <w:t xml:space="preserve">  </w:t>
      </w:r>
      <w:r w:rsidR="004B433B" w:rsidRPr="00042E0A">
        <w:rPr>
          <w:rFonts w:ascii="Arial" w:eastAsia="Times New Roman" w:hAnsi="Arial" w:cs="Arial"/>
        </w:rPr>
        <w:t>One</w:t>
      </w:r>
      <w:r w:rsidRPr="00042E0A">
        <w:rPr>
          <w:rFonts w:ascii="Arial" w:eastAsia="Times New Roman" w:hAnsi="Arial" w:cs="Arial"/>
        </w:rPr>
        <w:t xml:space="preserve"> half of all licenses for pharmacists and registrations for pharmacy technicians shall </w:t>
      </w:r>
      <w:r w:rsidR="00187F72" w:rsidRPr="00042E0A">
        <w:rPr>
          <w:rFonts w:ascii="Arial" w:eastAsia="Times New Roman" w:hAnsi="Arial" w:cs="Arial"/>
        </w:rPr>
        <w:t xml:space="preserve">be renewed in even years and one half in odd years.  </w:t>
      </w:r>
      <w:r w:rsidRPr="00042E0A">
        <w:rPr>
          <w:rFonts w:ascii="Arial" w:eastAsia="Times New Roman" w:hAnsi="Arial" w:cs="Arial"/>
        </w:rPr>
        <w:t xml:space="preserve">  Every licensed pharmacist or pharmacy technician who desires to renew his or her license or registration shall apply to the state board of pharmacy for renewal of his or her license or </w:t>
      </w:r>
      <w:r w:rsidR="009D70EB" w:rsidRPr="00042E0A">
        <w:rPr>
          <w:rFonts w:ascii="Arial" w:eastAsia="Times New Roman" w:hAnsi="Arial" w:cs="Arial"/>
        </w:rPr>
        <w:t>registration and</w:t>
      </w:r>
      <w:r w:rsidRPr="00042E0A">
        <w:rPr>
          <w:rFonts w:ascii="Arial" w:eastAsia="Times New Roman" w:hAnsi="Arial" w:cs="Arial"/>
        </w:rPr>
        <w:t xml:space="preserve"> shall transmit with his or her application the fee prescribed.  The renewal application</w:t>
      </w:r>
      <w:r w:rsidR="00187F72" w:rsidRPr="00042E0A">
        <w:rPr>
          <w:rFonts w:ascii="Arial" w:eastAsia="Times New Roman" w:hAnsi="Arial" w:cs="Arial"/>
        </w:rPr>
        <w:t xml:space="preserve"> shall be available on the Board’s website, </w:t>
      </w:r>
      <w:hyperlink r:id="rId8" w:history="1">
        <w:r w:rsidR="00187F72" w:rsidRPr="00042E0A">
          <w:rPr>
            <w:rStyle w:val="Hyperlink"/>
            <w:rFonts w:ascii="Arial" w:eastAsia="Times New Roman" w:hAnsi="Arial" w:cs="Arial"/>
            <w:u w:val="none"/>
          </w:rPr>
          <w:t>www.wvbop.com</w:t>
        </w:r>
      </w:hyperlink>
      <w:r w:rsidR="00187F72" w:rsidRPr="00042E0A">
        <w:rPr>
          <w:rFonts w:ascii="Arial" w:eastAsia="Times New Roman" w:hAnsi="Arial" w:cs="Arial"/>
        </w:rPr>
        <w:t xml:space="preserve"> or a subsequent website, at least 30 days prior to June 30</w:t>
      </w:r>
      <w:r w:rsidR="00187F72" w:rsidRPr="00042E0A">
        <w:rPr>
          <w:rFonts w:ascii="Arial" w:eastAsia="Times New Roman" w:hAnsi="Arial" w:cs="Arial"/>
          <w:vertAlign w:val="superscript"/>
        </w:rPr>
        <w:t>th</w:t>
      </w:r>
      <w:r w:rsidR="00187F72" w:rsidRPr="00042E0A">
        <w:rPr>
          <w:rFonts w:ascii="Arial" w:eastAsia="Times New Roman" w:hAnsi="Arial" w:cs="Arial"/>
        </w:rPr>
        <w:t xml:space="preserve"> or notification sent to renewal applicants with instructions for how to renew.</w:t>
      </w:r>
      <w:r w:rsidRPr="00042E0A">
        <w:rPr>
          <w:rFonts w:ascii="Arial" w:eastAsia="Times New Roman" w:hAnsi="Arial" w:cs="Arial"/>
        </w:rPr>
        <w:t xml:space="preserve">   It is the responsibility of the applicant to make timely application for </w:t>
      </w:r>
      <w:r w:rsidR="00042E0A" w:rsidRPr="00042E0A">
        <w:rPr>
          <w:rFonts w:ascii="Arial" w:eastAsia="Times New Roman" w:hAnsi="Arial" w:cs="Arial"/>
        </w:rPr>
        <w:t>renewal Applications</w:t>
      </w:r>
      <w:r w:rsidRPr="00042E0A">
        <w:rPr>
          <w:rFonts w:ascii="Arial" w:eastAsia="Times New Roman" w:hAnsi="Arial" w:cs="Arial"/>
        </w:rPr>
        <w:t xml:space="preserve"> for renewal received in the office after June 30 of the year in which his or her authorization expires will require the payment of a late fee equal to the amount of the renewal application fee, as well as the regular renewal fee.  If the applicant </w:t>
      </w:r>
      <w:r w:rsidR="00042E0A" w:rsidRPr="00042E0A">
        <w:rPr>
          <w:rFonts w:ascii="Arial" w:eastAsia="Times New Roman" w:hAnsi="Arial" w:cs="Arial"/>
        </w:rPr>
        <w:t>submits</w:t>
      </w:r>
      <w:r w:rsidRPr="00042E0A">
        <w:rPr>
          <w:rFonts w:ascii="Arial" w:eastAsia="Times New Roman" w:hAnsi="Arial" w:cs="Arial"/>
        </w:rPr>
        <w:t xml:space="preserve"> a renewal application by </w:t>
      </w:r>
      <w:r w:rsidR="009D70EB" w:rsidRPr="00042E0A">
        <w:rPr>
          <w:rFonts w:ascii="Arial" w:eastAsia="Times New Roman" w:hAnsi="Arial" w:cs="Arial"/>
        </w:rPr>
        <w:t>June 30 and</w:t>
      </w:r>
      <w:r w:rsidRPr="00042E0A">
        <w:rPr>
          <w:rFonts w:ascii="Arial" w:eastAsia="Times New Roman" w:hAnsi="Arial" w:cs="Arial"/>
        </w:rPr>
        <w:t xml:space="preserve"> has not received his or her license or registration by July 31, the applicant should contact the Board.</w:t>
      </w:r>
    </w:p>
    <w:p w14:paraId="4455A660"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4DC82B3" w14:textId="18AB0B79"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5.3.  If any pharmacist, pharmacy intern, or pharmacy technician whose license or registration has expired fails to apply to the board for a renewal of his or her license or registration by August 31 of the year in which his or her authorization expires, the Board shall remove his or her name from the register of pharmacists, pharmacy interns, and pharmacy technicians.</w:t>
      </w:r>
    </w:p>
    <w:p w14:paraId="3A8ECDFE"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3814F42" w14:textId="7BF62E3B"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5.4.  In order for any pharmacist, pharmacy intern, or pharmacy technician whose name has been removed from the register of the board to again become licensed or registered, the pharmacist, pharmacy intern or pharmacy technician shall petition the board, or an authorized committee of the board, for reinstatement, in writing, to show cause for permitting the license or registration to lapse.  If his or her license or registration has been expired for one year or less (i.e., the petition for reinstatement is received on or before June 30 of the year after his or her authorization expired), and if the board finds the person otherwise eligible and qualified to practice, the Board shall reinstate that person upon payment of reinstatement fee of $250. for a pharmacist plus the renewal fee of $100., or upon payment of a reinstatement fee of $50 for a pharmacy technician plus the renewal fee of $20.  If the pharmacist license or pharmacy technician registration has been expired for more than one year (i.e., the petition is received after June 30 of the year after his or her authorization expired), the board finds the person has submitted to the board satisfactory reasons for allowing the license or registration to lapse, and satisfies the board as to his or her qualifications to practice the profession by successfully passing the examinations administered or otherwise required by the board for reinstatement, the Board shall reinstate that person upon payment of reinstatement fee of $250 for a pharmacist plus the renewal fee of $100, or upon payment of a reinstatement fee of $50 for a pharmacy technician plus the renewal fee of $20.  If a pharmacy intern’s license has been expired for more than a year, he or she must make new application as an intern and pay the required application fee for an initial pharmacy intern license.</w:t>
      </w:r>
    </w:p>
    <w:p w14:paraId="65BC9B11" w14:textId="77777777" w:rsidR="008735C0" w:rsidRPr="00042E0A"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9572A9F" w14:textId="3CDAAA94"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042E0A">
        <w:rPr>
          <w:rFonts w:ascii="Arial" w:eastAsia="Times New Roman" w:hAnsi="Arial" w:cs="Arial"/>
          <w:b/>
        </w:rPr>
        <w:t>§ 15-16-</w:t>
      </w:r>
      <w:r w:rsidR="00646A43" w:rsidRPr="00042E0A">
        <w:rPr>
          <w:rFonts w:ascii="Arial" w:eastAsia="Times New Roman" w:hAnsi="Arial" w:cs="Arial"/>
          <w:b/>
        </w:rPr>
        <w:t>6</w:t>
      </w:r>
      <w:r w:rsidRPr="00042E0A">
        <w:rPr>
          <w:rFonts w:ascii="Arial" w:eastAsia="Times New Roman" w:hAnsi="Arial" w:cs="Arial"/>
          <w:b/>
        </w:rPr>
        <w:t xml:space="preserve">. Reciprocity; Licensure of Pharmacists </w:t>
      </w:r>
      <w:r w:rsidR="000E7979" w:rsidRPr="00042E0A">
        <w:rPr>
          <w:rFonts w:ascii="Arial" w:eastAsia="Times New Roman" w:hAnsi="Arial" w:cs="Arial"/>
          <w:b/>
        </w:rPr>
        <w:t>from</w:t>
      </w:r>
      <w:r w:rsidRPr="00042E0A">
        <w:rPr>
          <w:rFonts w:ascii="Arial" w:eastAsia="Times New Roman" w:hAnsi="Arial" w:cs="Arial"/>
          <w:b/>
        </w:rPr>
        <w:t xml:space="preserve"> Other States or Countries.</w:t>
      </w:r>
    </w:p>
    <w:p w14:paraId="700ACD6E"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p>
    <w:p w14:paraId="6977F396" w14:textId="0F95BAF0"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b/>
        </w:rPr>
        <w:tab/>
      </w:r>
      <w:r w:rsidR="00646A43" w:rsidRPr="00042E0A">
        <w:rPr>
          <w:rFonts w:ascii="Arial" w:eastAsia="Times New Roman" w:hAnsi="Arial" w:cs="Arial"/>
        </w:rPr>
        <w:t>6</w:t>
      </w:r>
      <w:r w:rsidRPr="00042E0A">
        <w:rPr>
          <w:rFonts w:ascii="Arial" w:eastAsia="Times New Roman" w:hAnsi="Arial" w:cs="Arial"/>
        </w:rPr>
        <w:t>.1.  The Board may license and admit to practice pharmacists in this state that have been legally licensed or registered as pharmacists in other states or countries if:</w:t>
      </w:r>
    </w:p>
    <w:p w14:paraId="39C8C0CC"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5991CE3" w14:textId="7E3141E8"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.1.1.  The applicant is at least 18 years of age;</w:t>
      </w:r>
    </w:p>
    <w:p w14:paraId="3DF614F2"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48E51A5" w14:textId="42BA4E61"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.1.2.  The applicant is in good standing in the state or country from which he is seeking to transfer his or her licensure or registration;</w:t>
      </w:r>
    </w:p>
    <w:p w14:paraId="02DEF698"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EA6DBEB" w14:textId="35390694"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 xml:space="preserve">.1.3.  The applicant is in </w:t>
      </w:r>
      <w:r w:rsidR="000E7979" w:rsidRPr="00042E0A">
        <w:rPr>
          <w:rFonts w:ascii="Arial" w:eastAsia="Times New Roman" w:hAnsi="Arial" w:cs="Arial"/>
        </w:rPr>
        <w:t>fact</w:t>
      </w:r>
      <w:r w:rsidRPr="00042E0A">
        <w:rPr>
          <w:rFonts w:ascii="Arial" w:eastAsia="Times New Roman" w:hAnsi="Arial" w:cs="Arial"/>
        </w:rPr>
        <w:t xml:space="preserve"> competent and physically and mentally qualified to function as a pharmacist;</w:t>
      </w:r>
    </w:p>
    <w:p w14:paraId="224F90C8"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171FAEE" w14:textId="0A17556A"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.1.4.  The applicant is not addicted to alcohol or a controlled substance;</w:t>
      </w:r>
    </w:p>
    <w:p w14:paraId="6CB47817"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26FFF51" w14:textId="658595AF"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 xml:space="preserve">.1.5.  The applicant has not been </w:t>
      </w:r>
      <w:r w:rsidR="009B1BB3" w:rsidRPr="00042E0A">
        <w:rPr>
          <w:rFonts w:ascii="Arial" w:eastAsia="Times New Roman" w:hAnsi="Arial" w:cs="Arial"/>
        </w:rPr>
        <w:t>convicted or</w:t>
      </w:r>
      <w:r w:rsidRPr="00042E0A">
        <w:rPr>
          <w:rFonts w:ascii="Arial" w:eastAsia="Times New Roman" w:hAnsi="Arial" w:cs="Arial"/>
        </w:rPr>
        <w:t xml:space="preserve"> had his or her license in any other state or country suspended or revoked for violation of pharmacy, liquor, controlled substance, or food and drug laws</w:t>
      </w:r>
      <w:r w:rsidR="008F71FC" w:rsidRPr="00042E0A">
        <w:rPr>
          <w:rFonts w:ascii="Arial" w:eastAsia="Times New Roman" w:hAnsi="Arial" w:cs="Arial"/>
        </w:rPr>
        <w:t>.</w:t>
      </w:r>
    </w:p>
    <w:p w14:paraId="7DA2B517"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60A3E6C" w14:textId="2FCB50FA"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 xml:space="preserve">.1.6.  The applicant originally passed a written examination in subjects determined by the Board as being reasonable; and </w:t>
      </w:r>
    </w:p>
    <w:p w14:paraId="320993DF"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47A954C" w14:textId="42E81D2D"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 xml:space="preserve">.1.7.  The applicant passes </w:t>
      </w:r>
      <w:r w:rsidR="002F029B" w:rsidRPr="00042E0A">
        <w:rPr>
          <w:rFonts w:ascii="Arial" w:eastAsia="Times New Roman" w:hAnsi="Arial" w:cs="Arial"/>
        </w:rPr>
        <w:t>a jurisprudence exam approved by the Board</w:t>
      </w:r>
      <w:r w:rsidRPr="00042E0A">
        <w:rPr>
          <w:rFonts w:ascii="Arial" w:eastAsia="Times New Roman" w:hAnsi="Arial" w:cs="Arial"/>
        </w:rPr>
        <w:t>.</w:t>
      </w:r>
    </w:p>
    <w:p w14:paraId="5DBE62CB"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BE0EBF2" w14:textId="076E292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.1.</w:t>
      </w:r>
      <w:r w:rsidR="009E69D9" w:rsidRPr="00042E0A">
        <w:rPr>
          <w:rFonts w:ascii="Arial" w:eastAsia="Times New Roman" w:hAnsi="Arial" w:cs="Arial"/>
        </w:rPr>
        <w:t>8.</w:t>
      </w:r>
      <w:r w:rsidRPr="00042E0A">
        <w:rPr>
          <w:rFonts w:ascii="Arial" w:eastAsia="Times New Roman" w:hAnsi="Arial" w:cs="Arial"/>
        </w:rPr>
        <w:t xml:space="preserve">  The applicant must complete a criminal history records check as prescribed in </w:t>
      </w:r>
      <w:r w:rsidR="00692F0C" w:rsidRPr="00042E0A">
        <w:rPr>
          <w:rFonts w:ascii="Arial" w:eastAsia="Times New Roman" w:hAnsi="Arial" w:cs="Arial"/>
        </w:rPr>
        <w:t>15 C.S.R. 01</w:t>
      </w:r>
      <w:r w:rsidR="009E69D9" w:rsidRPr="00042E0A">
        <w:rPr>
          <w:rFonts w:ascii="Arial" w:eastAsia="Times New Roman" w:hAnsi="Arial" w:cs="Arial"/>
        </w:rPr>
        <w:t>.</w:t>
      </w:r>
    </w:p>
    <w:p w14:paraId="2EC899D4"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C217AE" w14:textId="6EA86FC8" w:rsidR="007B5FBE" w:rsidRPr="00042E0A"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6</w:t>
      </w:r>
      <w:r w:rsidR="007B5FBE" w:rsidRPr="00042E0A">
        <w:rPr>
          <w:rFonts w:ascii="Arial" w:eastAsia="Times New Roman" w:hAnsi="Arial" w:cs="Arial"/>
        </w:rPr>
        <w:t>.2.  An applicant may serve all or part of his or her internship in another state and up to one-third (1/3) of his or her internship in another country.  In order to receive credit for that service an affidavit shall be signed by the supervising pharmacist and attested by the secretary of the board of pharmacy of the state or country where the internship was served.</w:t>
      </w:r>
    </w:p>
    <w:p w14:paraId="11135ADC"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E916BEF" w14:textId="770A7DCB"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.3.  Applicants for licensure by reciprocity shall not work as pharmacists until they receive a certificate of licensure from the board.</w:t>
      </w:r>
    </w:p>
    <w:p w14:paraId="1BE68AA4"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76616EBF" w14:textId="507014AA"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6</w:t>
      </w:r>
      <w:r w:rsidRPr="00042E0A">
        <w:rPr>
          <w:rFonts w:ascii="Arial" w:eastAsia="Times New Roman" w:hAnsi="Arial" w:cs="Arial"/>
        </w:rPr>
        <w:t xml:space="preserve">.4.  A foreign pharmacy graduate whose undergraduate pharmacy degree was conferred by a school of pharmacy outside of the United States, and its territories,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w:t>
      </w:r>
      <w:r w:rsidR="009D70EB" w:rsidRPr="00042E0A">
        <w:rPr>
          <w:rFonts w:ascii="Arial" w:eastAsia="Times New Roman" w:hAnsi="Arial" w:cs="Arial"/>
        </w:rPr>
        <w:t xml:space="preserve">a jurisprudence exam approved by the Board </w:t>
      </w:r>
      <w:r w:rsidRPr="00042E0A">
        <w:rPr>
          <w:rFonts w:ascii="Arial" w:eastAsia="Times New Roman" w:hAnsi="Arial" w:cs="Arial"/>
        </w:rPr>
        <w:t xml:space="preserve">provided he or she has completed 1500 hours of internship, of which 500 hours may have been earned in a foreign country, as certified on a letter of credit or certification from the Board of Pharmacy or other regulatory body of the foreign state, province, or country responsible for regulation of the practice of pharmacy in the foreign location, and must complete a criminal history records check as prescribed in </w:t>
      </w:r>
      <w:r w:rsidR="00692F0C" w:rsidRPr="00042E0A">
        <w:rPr>
          <w:rFonts w:ascii="Arial" w:eastAsia="Times New Roman" w:hAnsi="Arial" w:cs="Arial"/>
        </w:rPr>
        <w:t>15 C.S.R. 01</w:t>
      </w:r>
      <w:r w:rsidRPr="00042E0A">
        <w:rPr>
          <w:rFonts w:ascii="Arial" w:eastAsia="Times New Roman" w:hAnsi="Arial" w:cs="Arial"/>
        </w:rPr>
        <w:t>.</w:t>
      </w:r>
    </w:p>
    <w:p w14:paraId="33D9541D" w14:textId="77777777" w:rsidR="00CD7D16" w:rsidRPr="00042E0A"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0148D93" w14:textId="76B4294F" w:rsidR="00CD7D16" w:rsidRPr="00042E0A"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6.5. An applicant may apply for licensure as a pharmacist under W. Va. Code §30-1-27, the Universal Professional and Occupational Licensing Act of 2025, provided he or she has</w:t>
      </w:r>
      <w:r w:rsidR="00F06F4C" w:rsidRPr="00042E0A">
        <w:rPr>
          <w:rFonts w:ascii="Arial" w:eastAsia="Times New Roman" w:hAnsi="Arial" w:cs="Arial"/>
        </w:rPr>
        <w:t xml:space="preserve"> been a licensed pharmacist in another state and has</w:t>
      </w:r>
      <w:r w:rsidRPr="00042E0A">
        <w:rPr>
          <w:rFonts w:ascii="Arial" w:eastAsia="Times New Roman" w:hAnsi="Arial" w:cs="Arial"/>
        </w:rPr>
        <w:t>:</w:t>
      </w:r>
    </w:p>
    <w:p w14:paraId="046C5A79" w14:textId="77777777" w:rsidR="007C1FA8" w:rsidRPr="00042E0A"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A00B33D" w14:textId="2598E44E" w:rsidR="00CD7D16" w:rsidRPr="00042E0A"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t xml:space="preserve">6.5.1.  Established residence in this state; or </w:t>
      </w:r>
    </w:p>
    <w:p w14:paraId="27AFB0C6" w14:textId="77777777" w:rsidR="007C1FA8" w:rsidRPr="00042E0A"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67A314F" w14:textId="760FFCE0" w:rsidR="00CD7D16" w:rsidRPr="00042E0A"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007C1FA8" w:rsidRPr="00042E0A">
        <w:rPr>
          <w:rFonts w:ascii="Arial" w:eastAsia="Times New Roman" w:hAnsi="Arial" w:cs="Arial"/>
        </w:rPr>
        <w:t>6.5.2. Is married to an active-duty member if the armed forces of the United States and has accompanied the member to an official permanent change of station to a military installation located in the state.</w:t>
      </w:r>
    </w:p>
    <w:p w14:paraId="6580674A" w14:textId="77777777" w:rsidR="007C1FA8" w:rsidRPr="00042E0A"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B92491F" w14:textId="3FC5BC3D" w:rsidR="007C1FA8" w:rsidRPr="00042E0A"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t xml:space="preserve">6.6. Licensure as a pharmacist under subsection 6.5. shall require a passing score on the jurisprudence exam approved by the Board. </w:t>
      </w:r>
    </w:p>
    <w:p w14:paraId="12E285EF"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738CEB6" w14:textId="4ED54FC1"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b/>
        </w:rPr>
        <w:t>§ 15-16-</w:t>
      </w:r>
      <w:r w:rsidR="00646A43" w:rsidRPr="00042E0A">
        <w:rPr>
          <w:rFonts w:ascii="Arial" w:eastAsia="Times New Roman" w:hAnsi="Arial" w:cs="Arial"/>
          <w:b/>
        </w:rPr>
        <w:t>7</w:t>
      </w:r>
      <w:r w:rsidRPr="00042E0A">
        <w:rPr>
          <w:rFonts w:ascii="Arial" w:eastAsia="Times New Roman" w:hAnsi="Arial" w:cs="Arial"/>
          <w:b/>
        </w:rPr>
        <w:t>. Application.</w:t>
      </w:r>
    </w:p>
    <w:p w14:paraId="795EC806"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42C78F4" w14:textId="67198D1D"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.1.  The applicant shall complete</w:t>
      </w:r>
      <w:r w:rsidR="00CD7D16" w:rsidRPr="00042E0A">
        <w:rPr>
          <w:rFonts w:ascii="Arial" w:eastAsia="Times New Roman" w:hAnsi="Arial" w:cs="Arial"/>
        </w:rPr>
        <w:t xml:space="preserve"> the</w:t>
      </w:r>
      <w:r w:rsidRPr="00042E0A">
        <w:rPr>
          <w:rFonts w:ascii="Arial" w:eastAsia="Times New Roman" w:hAnsi="Arial" w:cs="Arial"/>
        </w:rPr>
        <w:t xml:space="preserve"> application form</w:t>
      </w:r>
      <w:r w:rsidR="00CD7D16" w:rsidRPr="00042E0A">
        <w:rPr>
          <w:rFonts w:ascii="Arial" w:eastAsia="Times New Roman" w:hAnsi="Arial" w:cs="Arial"/>
        </w:rPr>
        <w:t>s</w:t>
      </w:r>
      <w:r w:rsidRPr="00042E0A">
        <w:rPr>
          <w:rFonts w:ascii="Arial" w:eastAsia="Times New Roman" w:hAnsi="Arial" w:cs="Arial"/>
        </w:rPr>
        <w:t xml:space="preserve"> </w:t>
      </w:r>
      <w:r w:rsidR="00CD7D16" w:rsidRPr="00042E0A">
        <w:rPr>
          <w:rFonts w:ascii="Arial" w:eastAsia="Times New Roman" w:hAnsi="Arial" w:cs="Arial"/>
        </w:rPr>
        <w:t xml:space="preserve">available </w:t>
      </w:r>
      <w:r w:rsidRPr="00042E0A">
        <w:rPr>
          <w:rFonts w:ascii="Arial" w:eastAsia="Times New Roman" w:hAnsi="Arial" w:cs="Arial"/>
        </w:rPr>
        <w:t xml:space="preserve">from the National Association of Boards of Pharmacy and </w:t>
      </w:r>
      <w:r w:rsidR="00CD7D16" w:rsidRPr="00042E0A">
        <w:rPr>
          <w:rFonts w:ascii="Arial" w:eastAsia="Times New Roman" w:hAnsi="Arial" w:cs="Arial"/>
        </w:rPr>
        <w:t xml:space="preserve">submit </w:t>
      </w:r>
      <w:r w:rsidRPr="00042E0A">
        <w:rPr>
          <w:rFonts w:ascii="Arial" w:eastAsia="Times New Roman" w:hAnsi="Arial" w:cs="Arial"/>
        </w:rPr>
        <w:t xml:space="preserve">it to that organization. </w:t>
      </w:r>
      <w:r w:rsidR="002304D0" w:rsidRPr="00042E0A">
        <w:rPr>
          <w:rFonts w:ascii="Arial" w:eastAsia="Times New Roman" w:hAnsi="Arial" w:cs="Arial"/>
        </w:rPr>
        <w:t>The applicant shall also complete the applications form</w:t>
      </w:r>
      <w:r w:rsidR="000E7979" w:rsidRPr="00042E0A">
        <w:rPr>
          <w:rFonts w:ascii="Arial" w:eastAsia="Times New Roman" w:hAnsi="Arial" w:cs="Arial"/>
        </w:rPr>
        <w:t>s</w:t>
      </w:r>
      <w:r w:rsidR="002304D0" w:rsidRPr="00042E0A">
        <w:rPr>
          <w:rFonts w:ascii="Arial" w:eastAsia="Times New Roman" w:hAnsi="Arial" w:cs="Arial"/>
        </w:rPr>
        <w:t xml:space="preserve"> available on the Board of Pharmacy website at </w:t>
      </w:r>
      <w:hyperlink r:id="rId9" w:history="1">
        <w:r w:rsidR="002304D0" w:rsidRPr="00042E0A">
          <w:rPr>
            <w:rStyle w:val="Hyperlink"/>
            <w:rFonts w:ascii="Arial" w:eastAsia="Times New Roman" w:hAnsi="Arial" w:cs="Arial"/>
            <w:u w:val="none"/>
          </w:rPr>
          <w:t>www.wvbop.com</w:t>
        </w:r>
      </w:hyperlink>
      <w:r w:rsidR="002304D0" w:rsidRPr="00042E0A">
        <w:rPr>
          <w:rFonts w:ascii="Arial" w:eastAsia="Times New Roman" w:hAnsi="Arial" w:cs="Arial"/>
        </w:rPr>
        <w:t xml:space="preserve"> and</w:t>
      </w:r>
      <w:r w:rsidR="00CD7D16" w:rsidRPr="00042E0A">
        <w:rPr>
          <w:rFonts w:ascii="Arial" w:eastAsia="Times New Roman" w:hAnsi="Arial" w:cs="Arial"/>
        </w:rPr>
        <w:t xml:space="preserve"> </w:t>
      </w:r>
      <w:r w:rsidRPr="00042E0A">
        <w:rPr>
          <w:rFonts w:ascii="Arial" w:eastAsia="Times New Roman" w:hAnsi="Arial" w:cs="Arial"/>
        </w:rPr>
        <w:t xml:space="preserve">submit a fee of $250.  </w:t>
      </w:r>
    </w:p>
    <w:p w14:paraId="7928FC55"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46544F6" w14:textId="76C8762D"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.2.  The application shall include the following provided by the applicant:</w:t>
      </w:r>
    </w:p>
    <w:p w14:paraId="2C13636A"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p>
    <w:p w14:paraId="7ED9AF5F" w14:textId="34B05D01" w:rsidR="007B5FBE" w:rsidRPr="00042E0A"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 xml:space="preserve">.2.1. A certified copy of proof of experience, or the original pharmacist preceptor’s affidavit proving experience, that was filed by the applicant when he or she took the examination in the state or country in which </w:t>
      </w:r>
      <w:r w:rsidRPr="00042E0A">
        <w:rPr>
          <w:rFonts w:ascii="Arial" w:eastAsia="Times New Roman" w:hAnsi="Arial" w:cs="Arial"/>
        </w:rPr>
        <w:lastRenderedPageBreak/>
        <w:t>he or she is licensed or registered;</w:t>
      </w:r>
    </w:p>
    <w:p w14:paraId="205CC389" w14:textId="77777777" w:rsidR="00646A43" w:rsidRPr="00042E0A" w:rsidRDefault="00646A43"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029D5DD" w14:textId="2FA3ABDF" w:rsidR="007B5FBE" w:rsidRPr="00042E0A"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.2.2.</w:t>
      </w:r>
      <w:r w:rsidR="007566A0" w:rsidRPr="00042E0A">
        <w:rPr>
          <w:rFonts w:ascii="Arial" w:eastAsia="Times New Roman" w:hAnsi="Arial" w:cs="Arial"/>
        </w:rPr>
        <w:t xml:space="preserve"> </w:t>
      </w:r>
      <w:r w:rsidRPr="00042E0A">
        <w:rPr>
          <w:rFonts w:ascii="Arial" w:eastAsia="Times New Roman" w:hAnsi="Arial" w:cs="Arial"/>
        </w:rPr>
        <w:t>A recent head shot photograph with a statement signed by the applicant that it is a photograph of the applicant and has been made within the previous 12 months; and</w:t>
      </w:r>
    </w:p>
    <w:p w14:paraId="4B3498D4" w14:textId="77777777" w:rsidR="00646A43" w:rsidRPr="00042E0A" w:rsidRDefault="00646A43"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B89056D" w14:textId="3C1AAB38" w:rsidR="007B5FBE" w:rsidRPr="00042E0A"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r w:rsidRPr="00042E0A">
        <w:rPr>
          <w:rFonts w:ascii="Arial" w:eastAsia="Times New Roman" w:hAnsi="Arial" w:cs="Arial"/>
        </w:rPr>
        <w:tab/>
      </w:r>
      <w:r w:rsidRPr="00042E0A">
        <w:rPr>
          <w:rFonts w:ascii="Arial" w:eastAsia="Times New Roman" w:hAnsi="Arial" w:cs="Arial"/>
        </w:rPr>
        <w:tab/>
      </w: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.2.3. A signed waiver from the applicant allowing the Board to obtain a certified criminal</w:t>
      </w:r>
    </w:p>
    <w:p w14:paraId="341C8977" w14:textId="081F8048" w:rsidR="007B5FBE" w:rsidRPr="00042E0A"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r w:rsidRPr="00042E0A">
        <w:rPr>
          <w:rFonts w:ascii="Arial" w:eastAsia="Times New Roman" w:hAnsi="Arial" w:cs="Arial"/>
        </w:rPr>
        <w:t>records check on the applicant.</w:t>
      </w:r>
    </w:p>
    <w:p w14:paraId="3B1FF4C6" w14:textId="77777777" w:rsidR="007B5FBE" w:rsidRPr="00042E0A"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p>
    <w:p w14:paraId="45D26B14" w14:textId="7856EA98"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042E0A">
        <w:rPr>
          <w:rFonts w:ascii="Arial" w:eastAsia="Times New Roman" w:hAnsi="Arial" w:cs="Arial"/>
        </w:rPr>
        <w:tab/>
      </w:r>
      <w:r w:rsidR="00646A43" w:rsidRPr="00042E0A">
        <w:rPr>
          <w:rFonts w:ascii="Arial" w:eastAsia="Times New Roman" w:hAnsi="Arial" w:cs="Arial"/>
        </w:rPr>
        <w:t>7</w:t>
      </w:r>
      <w:r w:rsidRPr="00042E0A">
        <w:rPr>
          <w:rFonts w:ascii="Arial" w:eastAsia="Times New Roman" w:hAnsi="Arial" w:cs="Arial"/>
        </w:rPr>
        <w:t>.3</w:t>
      </w:r>
      <w:r w:rsidR="008032E0" w:rsidRPr="00042E0A">
        <w:rPr>
          <w:rFonts w:ascii="Arial" w:eastAsia="Times New Roman" w:hAnsi="Arial" w:cs="Arial"/>
        </w:rPr>
        <w:t>.</w:t>
      </w:r>
      <w:r w:rsidRPr="00042E0A">
        <w:rPr>
          <w:rFonts w:ascii="Arial" w:eastAsia="Times New Roman" w:hAnsi="Arial" w:cs="Arial"/>
        </w:rPr>
        <w:t xml:space="preserve">  Appearance before the Board – Applicants for licensure by reciprocity </w:t>
      </w:r>
      <w:r w:rsidR="00993856" w:rsidRPr="00042E0A">
        <w:rPr>
          <w:rFonts w:ascii="Arial" w:eastAsia="Times New Roman" w:hAnsi="Arial" w:cs="Arial"/>
        </w:rPr>
        <w:t xml:space="preserve">may be required to </w:t>
      </w:r>
      <w:r w:rsidRPr="00042E0A">
        <w:rPr>
          <w:rFonts w:ascii="Arial" w:eastAsia="Times New Roman" w:hAnsi="Arial" w:cs="Arial"/>
        </w:rPr>
        <w:t xml:space="preserve">appear before the Board or its designated agent at the time specified, for checking of credentials, an interview and examination </w:t>
      </w:r>
      <w:r w:rsidR="00042E0A" w:rsidRPr="00042E0A">
        <w:rPr>
          <w:rFonts w:ascii="Arial" w:eastAsia="Times New Roman" w:hAnsi="Arial" w:cs="Arial"/>
        </w:rPr>
        <w:t>as necessary</w:t>
      </w:r>
      <w:r w:rsidRPr="00042E0A">
        <w:rPr>
          <w:rFonts w:ascii="Arial" w:eastAsia="Times New Roman" w:hAnsi="Arial" w:cs="Arial"/>
        </w:rPr>
        <w:t xml:space="preserve"> </w:t>
      </w:r>
      <w:r w:rsidR="00A83FF8">
        <w:rPr>
          <w:rFonts w:ascii="Arial" w:eastAsia="Times New Roman" w:hAnsi="Arial" w:cs="Arial"/>
        </w:rPr>
        <w:t>99</w:t>
      </w:r>
      <w:r w:rsidRPr="00042E0A">
        <w:rPr>
          <w:rFonts w:ascii="Arial" w:eastAsia="Times New Roman" w:hAnsi="Arial" w:cs="Arial"/>
        </w:rPr>
        <w:t>to determine the fitness of the applicant to practice in West Virginia.  The Board may revoke any applicant who misrepresents himself or herself to the Board.</w:t>
      </w:r>
    </w:p>
    <w:p w14:paraId="3462B7BB"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A2F5620" w14:textId="77777777" w:rsidR="007B5FBE" w:rsidRPr="00042E0A"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bookmarkEnd w:id="0"/>
    <w:p w14:paraId="44AFFB46" w14:textId="455BA30A" w:rsidR="003871B9" w:rsidRPr="00042E0A" w:rsidRDefault="003871B9"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sectPr w:rsidR="003871B9" w:rsidRPr="00042E0A" w:rsidSect="006673FE">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18206" w14:textId="77777777" w:rsidR="00552AEF" w:rsidRDefault="00552AEF" w:rsidP="007B5FBE">
      <w:pPr>
        <w:spacing w:after="0" w:line="240" w:lineRule="auto"/>
      </w:pPr>
      <w:r>
        <w:separator/>
      </w:r>
    </w:p>
  </w:endnote>
  <w:endnote w:type="continuationSeparator" w:id="0">
    <w:p w14:paraId="25BA77BD" w14:textId="77777777" w:rsidR="00552AEF" w:rsidRDefault="00552AEF" w:rsidP="007B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885650"/>
      <w:docPartObj>
        <w:docPartGallery w:val="Page Numbers (Bottom of Page)"/>
        <w:docPartUnique/>
      </w:docPartObj>
    </w:sdtPr>
    <w:sdtEndPr>
      <w:rPr>
        <w:b/>
        <w:noProof/>
      </w:rPr>
    </w:sdtEndPr>
    <w:sdtContent>
      <w:p w14:paraId="320D2F46" w14:textId="01BF73CC" w:rsidR="00552AEF" w:rsidRPr="007B5FBE" w:rsidRDefault="00552AEF">
        <w:pPr>
          <w:pStyle w:val="Footer"/>
          <w:jc w:val="center"/>
          <w:rPr>
            <w:b/>
          </w:rPr>
        </w:pPr>
        <w:r w:rsidRPr="007B5FBE">
          <w:rPr>
            <w:b/>
          </w:rPr>
          <w:fldChar w:fldCharType="begin"/>
        </w:r>
        <w:r w:rsidRPr="007B5FBE">
          <w:rPr>
            <w:b/>
          </w:rPr>
          <w:instrText xml:space="preserve"> PAGE   \* MERGEFORMAT </w:instrText>
        </w:r>
        <w:r w:rsidRPr="007B5FBE">
          <w:rPr>
            <w:b/>
          </w:rPr>
          <w:fldChar w:fldCharType="separate"/>
        </w:r>
        <w:r w:rsidRPr="007B5FBE">
          <w:rPr>
            <w:b/>
            <w:noProof/>
          </w:rPr>
          <w:t>2</w:t>
        </w:r>
        <w:r w:rsidRPr="007B5FBE">
          <w:rPr>
            <w:b/>
            <w:noProof/>
          </w:rPr>
          <w:fldChar w:fldCharType="end"/>
        </w:r>
      </w:p>
    </w:sdtContent>
  </w:sdt>
  <w:p w14:paraId="6F99CA9D" w14:textId="77777777" w:rsidR="00552AEF" w:rsidRDefault="00552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6317A" w14:textId="77777777" w:rsidR="00552AEF" w:rsidRDefault="00552AEF" w:rsidP="007B5FBE">
      <w:pPr>
        <w:spacing w:after="0" w:line="240" w:lineRule="auto"/>
      </w:pPr>
      <w:r>
        <w:separator/>
      </w:r>
    </w:p>
  </w:footnote>
  <w:footnote w:type="continuationSeparator" w:id="0">
    <w:p w14:paraId="468B83A9" w14:textId="77777777" w:rsidR="00552AEF" w:rsidRDefault="00552AEF" w:rsidP="007B5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0C798" w14:textId="05F6596C" w:rsidR="00FF524E" w:rsidRPr="0008721D" w:rsidRDefault="00FF524E" w:rsidP="00FF524E">
    <w:pPr>
      <w:pStyle w:val="Header"/>
      <w:jc w:val="center"/>
      <w:rPr>
        <w:rFonts w:ascii="Arial" w:hAnsi="Arial" w:cs="Arial"/>
        <w:b/>
        <w:bCs/>
        <w:sz w:val="20"/>
        <w:szCs w:val="20"/>
      </w:rPr>
    </w:pPr>
    <w:r w:rsidRPr="0008721D">
      <w:rPr>
        <w:rFonts w:ascii="Arial" w:hAnsi="Arial" w:cs="Arial"/>
        <w:b/>
        <w:bCs/>
        <w:sz w:val="20"/>
        <w:szCs w:val="20"/>
      </w:rPr>
      <w:t>15CSR16</w:t>
    </w:r>
  </w:p>
  <w:p w14:paraId="3469E63F" w14:textId="77777777" w:rsidR="00FF524E" w:rsidRDefault="00FF524E" w:rsidP="00FF52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29353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20"/>
    <w:rsid w:val="0002261F"/>
    <w:rsid w:val="00042E0A"/>
    <w:rsid w:val="00057CE2"/>
    <w:rsid w:val="00070316"/>
    <w:rsid w:val="000772EF"/>
    <w:rsid w:val="0008721D"/>
    <w:rsid w:val="000E565B"/>
    <w:rsid w:val="000E7979"/>
    <w:rsid w:val="001764C6"/>
    <w:rsid w:val="001859DF"/>
    <w:rsid w:val="00187F72"/>
    <w:rsid w:val="001A5B2F"/>
    <w:rsid w:val="001F0116"/>
    <w:rsid w:val="001F2C94"/>
    <w:rsid w:val="001F3F89"/>
    <w:rsid w:val="002304D0"/>
    <w:rsid w:val="00232DD6"/>
    <w:rsid w:val="0023430F"/>
    <w:rsid w:val="0024737F"/>
    <w:rsid w:val="002D6081"/>
    <w:rsid w:val="002E501E"/>
    <w:rsid w:val="002F029B"/>
    <w:rsid w:val="002F20C8"/>
    <w:rsid w:val="00341F05"/>
    <w:rsid w:val="003871B9"/>
    <w:rsid w:val="00464F57"/>
    <w:rsid w:val="0048515E"/>
    <w:rsid w:val="004B433B"/>
    <w:rsid w:val="004C41CA"/>
    <w:rsid w:val="004D19CC"/>
    <w:rsid w:val="0050798D"/>
    <w:rsid w:val="00552AEF"/>
    <w:rsid w:val="005726EF"/>
    <w:rsid w:val="0059122F"/>
    <w:rsid w:val="005F089F"/>
    <w:rsid w:val="00606973"/>
    <w:rsid w:val="006148A6"/>
    <w:rsid w:val="006269CC"/>
    <w:rsid w:val="00646A43"/>
    <w:rsid w:val="006673FE"/>
    <w:rsid w:val="00670371"/>
    <w:rsid w:val="00691CBB"/>
    <w:rsid w:val="00692F0C"/>
    <w:rsid w:val="006B3517"/>
    <w:rsid w:val="006C534A"/>
    <w:rsid w:val="006D4826"/>
    <w:rsid w:val="006E6A85"/>
    <w:rsid w:val="00702EAE"/>
    <w:rsid w:val="00737801"/>
    <w:rsid w:val="007566A0"/>
    <w:rsid w:val="007B5FBE"/>
    <w:rsid w:val="007C1FA8"/>
    <w:rsid w:val="00801466"/>
    <w:rsid w:val="008032E0"/>
    <w:rsid w:val="0082150D"/>
    <w:rsid w:val="00852F41"/>
    <w:rsid w:val="00854F96"/>
    <w:rsid w:val="00861126"/>
    <w:rsid w:val="008735C0"/>
    <w:rsid w:val="0088171C"/>
    <w:rsid w:val="008F6B06"/>
    <w:rsid w:val="008F71FC"/>
    <w:rsid w:val="009440FA"/>
    <w:rsid w:val="00993856"/>
    <w:rsid w:val="00997DAD"/>
    <w:rsid w:val="009B1BB3"/>
    <w:rsid w:val="009D70EB"/>
    <w:rsid w:val="009E5D54"/>
    <w:rsid w:val="009E69D9"/>
    <w:rsid w:val="00A05127"/>
    <w:rsid w:val="00A83FF8"/>
    <w:rsid w:val="00AA2752"/>
    <w:rsid w:val="00AA2B21"/>
    <w:rsid w:val="00B975F2"/>
    <w:rsid w:val="00BD7AF2"/>
    <w:rsid w:val="00BE2951"/>
    <w:rsid w:val="00BE59E6"/>
    <w:rsid w:val="00BE7793"/>
    <w:rsid w:val="00C23620"/>
    <w:rsid w:val="00C25A89"/>
    <w:rsid w:val="00C32405"/>
    <w:rsid w:val="00C42A8E"/>
    <w:rsid w:val="00C65338"/>
    <w:rsid w:val="00CA7AEB"/>
    <w:rsid w:val="00CB386D"/>
    <w:rsid w:val="00CC3C15"/>
    <w:rsid w:val="00CD753A"/>
    <w:rsid w:val="00CD7D16"/>
    <w:rsid w:val="00CE4DE4"/>
    <w:rsid w:val="00D44821"/>
    <w:rsid w:val="00DA5D3A"/>
    <w:rsid w:val="00DE54DE"/>
    <w:rsid w:val="00E248C5"/>
    <w:rsid w:val="00E25CFB"/>
    <w:rsid w:val="00E56442"/>
    <w:rsid w:val="00E63DFC"/>
    <w:rsid w:val="00E65627"/>
    <w:rsid w:val="00EA5FF3"/>
    <w:rsid w:val="00F06F4C"/>
    <w:rsid w:val="00F16BB0"/>
    <w:rsid w:val="00F24A7A"/>
    <w:rsid w:val="00F93220"/>
    <w:rsid w:val="00F97DDB"/>
    <w:rsid w:val="00FF5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B139D3D"/>
  <w15:chartTrackingRefBased/>
  <w15:docId w15:val="{8016EECE-6C17-473A-9245-2AA62105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FBE"/>
  </w:style>
  <w:style w:type="paragraph" w:styleId="Footer">
    <w:name w:val="footer"/>
    <w:basedOn w:val="Normal"/>
    <w:link w:val="FooterChar"/>
    <w:uiPriority w:val="99"/>
    <w:unhideWhenUsed/>
    <w:rsid w:val="007B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FBE"/>
  </w:style>
  <w:style w:type="character" w:styleId="Hyperlink">
    <w:name w:val="Hyperlink"/>
    <w:basedOn w:val="DefaultParagraphFont"/>
    <w:uiPriority w:val="99"/>
    <w:unhideWhenUsed/>
    <w:rsid w:val="00187F72"/>
    <w:rPr>
      <w:color w:val="0563C1" w:themeColor="hyperlink"/>
      <w:u w:val="single"/>
    </w:rPr>
  </w:style>
  <w:style w:type="character" w:styleId="UnresolvedMention">
    <w:name w:val="Unresolved Mention"/>
    <w:basedOn w:val="DefaultParagraphFont"/>
    <w:uiPriority w:val="99"/>
    <w:semiHidden/>
    <w:unhideWhenUsed/>
    <w:rsid w:val="00187F72"/>
    <w:rPr>
      <w:color w:val="605E5C"/>
      <w:shd w:val="clear" w:color="auto" w:fill="E1DFDD"/>
    </w:rPr>
  </w:style>
  <w:style w:type="character" w:styleId="CommentReference">
    <w:name w:val="annotation reference"/>
    <w:basedOn w:val="DefaultParagraphFont"/>
    <w:uiPriority w:val="99"/>
    <w:semiHidden/>
    <w:unhideWhenUsed/>
    <w:rsid w:val="002F029B"/>
    <w:rPr>
      <w:sz w:val="16"/>
      <w:szCs w:val="16"/>
    </w:rPr>
  </w:style>
  <w:style w:type="paragraph" w:styleId="CommentText">
    <w:name w:val="annotation text"/>
    <w:basedOn w:val="Normal"/>
    <w:link w:val="CommentTextChar"/>
    <w:uiPriority w:val="99"/>
    <w:unhideWhenUsed/>
    <w:rsid w:val="002F029B"/>
    <w:pPr>
      <w:spacing w:line="240" w:lineRule="auto"/>
    </w:pPr>
    <w:rPr>
      <w:sz w:val="20"/>
      <w:szCs w:val="20"/>
    </w:rPr>
  </w:style>
  <w:style w:type="character" w:customStyle="1" w:styleId="CommentTextChar">
    <w:name w:val="Comment Text Char"/>
    <w:basedOn w:val="DefaultParagraphFont"/>
    <w:link w:val="CommentText"/>
    <w:uiPriority w:val="99"/>
    <w:rsid w:val="002F029B"/>
    <w:rPr>
      <w:sz w:val="20"/>
      <w:szCs w:val="20"/>
    </w:rPr>
  </w:style>
  <w:style w:type="paragraph" w:styleId="CommentSubject">
    <w:name w:val="annotation subject"/>
    <w:basedOn w:val="CommentText"/>
    <w:next w:val="CommentText"/>
    <w:link w:val="CommentSubjectChar"/>
    <w:uiPriority w:val="99"/>
    <w:semiHidden/>
    <w:unhideWhenUsed/>
    <w:rsid w:val="002F029B"/>
    <w:rPr>
      <w:b/>
      <w:bCs/>
    </w:rPr>
  </w:style>
  <w:style w:type="character" w:customStyle="1" w:styleId="CommentSubjectChar">
    <w:name w:val="Comment Subject Char"/>
    <w:basedOn w:val="CommentTextChar"/>
    <w:link w:val="CommentSubject"/>
    <w:uiPriority w:val="99"/>
    <w:semiHidden/>
    <w:rsid w:val="002F02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80416-091D-407F-9A24-F6EBD5F6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2</cp:revision>
  <dcterms:created xsi:type="dcterms:W3CDTF">2026-04-23T18:54:00Z</dcterms:created>
  <dcterms:modified xsi:type="dcterms:W3CDTF">2026-04-23T18:54:00Z</dcterms:modified>
</cp:coreProperties>
</file>