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CAC6A" w14:textId="0C1563A8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Title </w:t>
      </w:r>
      <w:r w:rsidR="00634339">
        <w:rPr>
          <w:rFonts w:ascii="Times New Roman" w:hAnsi="Times New Roman" w:cs="Times New Roman"/>
          <w:b/>
          <w:bCs/>
        </w:rPr>
        <w:t>36</w:t>
      </w:r>
    </w:p>
    <w:p w14:paraId="5B9F3A85" w14:textId="7BF3B686" w:rsidR="00EC741B" w:rsidRDefault="00634339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Exempt Legislative Rule</w:t>
      </w:r>
    </w:p>
    <w:p w14:paraId="0694DC42" w14:textId="5657938D" w:rsidR="00EC741B" w:rsidRDefault="00634339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Board of Coal Mine Health &amp; Safety</w:t>
      </w:r>
    </w:p>
    <w:p w14:paraId="17D27E96" w14:textId="77777777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14EF339" w14:textId="6CFC614F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Series </w:t>
      </w:r>
      <w:r w:rsidR="00634339">
        <w:rPr>
          <w:rFonts w:ascii="Times New Roman" w:hAnsi="Times New Roman" w:cs="Times New Roman"/>
          <w:b/>
          <w:bCs/>
        </w:rPr>
        <w:t>60</w:t>
      </w:r>
    </w:p>
    <w:p w14:paraId="4CD5840F" w14:textId="56F97B73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Rules and Regulations Governing </w:t>
      </w:r>
      <w:r w:rsidR="00E22DCC">
        <w:rPr>
          <w:rFonts w:ascii="Times New Roman" w:hAnsi="Times New Roman" w:cs="Times New Roman"/>
          <w:b/>
          <w:bCs/>
        </w:rPr>
        <w:t xml:space="preserve">Equipment and Operations </w:t>
      </w:r>
      <w:r w:rsidR="00FD2A9B">
        <w:rPr>
          <w:rFonts w:ascii="Times New Roman" w:hAnsi="Times New Roman" w:cs="Times New Roman"/>
          <w:b/>
          <w:bCs/>
        </w:rPr>
        <w:t>for Open-Pit Mines, the Surface of Underground Mines, Preparation Plants and Loadouts</w:t>
      </w:r>
    </w:p>
    <w:p w14:paraId="40AF8EB9" w14:textId="77777777" w:rsidR="00634339" w:rsidRDefault="00634339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CA9AF6C" w14:textId="3DF81003" w:rsidR="0034024B" w:rsidRDefault="00634339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§36-60-1</w:t>
      </w:r>
      <w:r w:rsidR="0034024B">
        <w:rPr>
          <w:rFonts w:ascii="Times New Roman" w:hAnsi="Times New Roman" w:cs="Times New Roman"/>
          <w:b/>
          <w:bCs/>
        </w:rPr>
        <w:t xml:space="preserve"> General</w:t>
      </w:r>
    </w:p>
    <w:p w14:paraId="33DA8558" w14:textId="77777777" w:rsidR="00531436" w:rsidRDefault="00531436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63EB3DA8" w14:textId="00D2D186" w:rsidR="0034024B" w:rsidRPr="00531436" w:rsidRDefault="0034024B" w:rsidP="00D056AD">
      <w:pPr>
        <w:ind w:left="720"/>
        <w:rPr>
          <w:rFonts w:ascii="Times New Roman" w:hAnsi="Times New Roman" w:cs="Times New Roman"/>
        </w:rPr>
      </w:pPr>
      <w:r w:rsidRPr="00531436">
        <w:rPr>
          <w:rFonts w:ascii="Times New Roman" w:hAnsi="Times New Roman" w:cs="Times New Roman"/>
        </w:rPr>
        <w:t xml:space="preserve">1.1. Scope. -- Rule governing </w:t>
      </w:r>
      <w:r w:rsidR="00FE0452">
        <w:rPr>
          <w:rFonts w:ascii="Times New Roman" w:hAnsi="Times New Roman" w:cs="Times New Roman"/>
        </w:rPr>
        <w:t xml:space="preserve">surface mobile </w:t>
      </w:r>
      <w:r w:rsidRPr="00531436">
        <w:rPr>
          <w:rFonts w:ascii="Times New Roman" w:hAnsi="Times New Roman" w:cs="Times New Roman"/>
        </w:rPr>
        <w:t>equipment requirements and operation</w:t>
      </w:r>
      <w:bookmarkStart w:id="0" w:name="co_anchor_I3854C7517CBF11EB99989270A2001"/>
      <w:bookmarkEnd w:id="0"/>
      <w:r w:rsidR="002E1963">
        <w:rPr>
          <w:rFonts w:ascii="Times New Roman" w:hAnsi="Times New Roman" w:cs="Times New Roman"/>
        </w:rPr>
        <w:t xml:space="preserve">s for </w:t>
      </w:r>
      <w:r w:rsidR="00AC1EC1">
        <w:rPr>
          <w:rFonts w:ascii="Times New Roman" w:hAnsi="Times New Roman" w:cs="Times New Roman"/>
        </w:rPr>
        <w:t>open-pit</w:t>
      </w:r>
      <w:r w:rsidR="002E1963">
        <w:rPr>
          <w:rFonts w:ascii="Times New Roman" w:hAnsi="Times New Roman" w:cs="Times New Roman"/>
        </w:rPr>
        <w:t xml:space="preserve"> mines</w:t>
      </w:r>
      <w:r w:rsidR="00AE37BC">
        <w:rPr>
          <w:rFonts w:ascii="Times New Roman" w:hAnsi="Times New Roman" w:cs="Times New Roman"/>
        </w:rPr>
        <w:t>,</w:t>
      </w:r>
      <w:r w:rsidR="002E1963">
        <w:rPr>
          <w:rFonts w:ascii="Times New Roman" w:hAnsi="Times New Roman" w:cs="Times New Roman"/>
        </w:rPr>
        <w:t xml:space="preserve"> the surface of underground mines</w:t>
      </w:r>
      <w:r w:rsidR="00AE37BC">
        <w:rPr>
          <w:rFonts w:ascii="Times New Roman" w:hAnsi="Times New Roman" w:cs="Times New Roman"/>
        </w:rPr>
        <w:t>, preparation plants and loadouts</w:t>
      </w:r>
      <w:r w:rsidR="002E1963">
        <w:rPr>
          <w:rFonts w:ascii="Times New Roman" w:hAnsi="Times New Roman" w:cs="Times New Roman"/>
        </w:rPr>
        <w:t xml:space="preserve">. </w:t>
      </w:r>
    </w:p>
    <w:p w14:paraId="643A4965" w14:textId="4058A380" w:rsidR="0034024B" w:rsidRPr="00531436" w:rsidRDefault="0034024B" w:rsidP="00D056AD">
      <w:pPr>
        <w:ind w:left="720"/>
        <w:rPr>
          <w:rFonts w:ascii="Times New Roman" w:hAnsi="Times New Roman" w:cs="Times New Roman"/>
        </w:rPr>
      </w:pPr>
      <w:bookmarkStart w:id="1" w:name="co_pp_ce830000e16f3_1"/>
      <w:bookmarkEnd w:id="1"/>
      <w:r w:rsidRPr="00531436">
        <w:rPr>
          <w:rFonts w:ascii="Times New Roman" w:hAnsi="Times New Roman" w:cs="Times New Roman"/>
        </w:rPr>
        <w:t xml:space="preserve">1.2. Authority. -- W. Va. Code §§ 22A-6-4, </w:t>
      </w:r>
      <w:hyperlink r:id="rId6" w:history="1">
        <w:r w:rsidRPr="00531436">
          <w:rPr>
            <w:rFonts w:ascii="Times New Roman" w:hAnsi="Times New Roman" w:cs="Times New Roman"/>
          </w:rPr>
          <w:t>22A-6-5</w:t>
        </w:r>
      </w:hyperlink>
      <w:r w:rsidRPr="00531436">
        <w:rPr>
          <w:rFonts w:ascii="Times New Roman" w:hAnsi="Times New Roman" w:cs="Times New Roman"/>
        </w:rPr>
        <w:t>, 22A-4-2</w:t>
      </w:r>
      <w:bookmarkStart w:id="2" w:name="co_anchor_I3854C7527CBF11EB99989270A2001"/>
      <w:bookmarkEnd w:id="2"/>
    </w:p>
    <w:p w14:paraId="04C88CB9" w14:textId="192BCC01" w:rsidR="0034024B" w:rsidRPr="00531436" w:rsidRDefault="0034024B" w:rsidP="00D056AD">
      <w:pPr>
        <w:ind w:left="720"/>
        <w:rPr>
          <w:rFonts w:ascii="Times New Roman" w:hAnsi="Times New Roman" w:cs="Times New Roman"/>
        </w:rPr>
      </w:pPr>
      <w:bookmarkStart w:id="3" w:name="co_pp_899900005fd86_1"/>
      <w:bookmarkEnd w:id="3"/>
      <w:r w:rsidRPr="00531436">
        <w:rPr>
          <w:rFonts w:ascii="Times New Roman" w:hAnsi="Times New Roman" w:cs="Times New Roman"/>
        </w:rPr>
        <w:t xml:space="preserve">1.3. File Date. – </w:t>
      </w:r>
      <w:bookmarkStart w:id="4" w:name="co_anchor_I3854C7537CBF11EB99989270A2001"/>
      <w:bookmarkEnd w:id="4"/>
      <w:r w:rsidR="00DF2C3F">
        <w:rPr>
          <w:rFonts w:ascii="Times New Roman" w:hAnsi="Times New Roman" w:cs="Times New Roman"/>
        </w:rPr>
        <w:t>December 16</w:t>
      </w:r>
      <w:r w:rsidR="001711E3">
        <w:rPr>
          <w:rFonts w:ascii="Times New Roman" w:hAnsi="Times New Roman" w:cs="Times New Roman"/>
        </w:rPr>
        <w:t>, 2025</w:t>
      </w:r>
    </w:p>
    <w:p w14:paraId="535B0D51" w14:textId="17155EE7" w:rsidR="00531436" w:rsidRPr="00531436" w:rsidRDefault="0034024B" w:rsidP="00D056AD">
      <w:pPr>
        <w:ind w:left="720"/>
        <w:rPr>
          <w:rFonts w:ascii="Times New Roman" w:hAnsi="Times New Roman" w:cs="Times New Roman"/>
        </w:rPr>
      </w:pPr>
      <w:bookmarkStart w:id="5" w:name="co_pp_efda0000ea170_1"/>
      <w:bookmarkEnd w:id="5"/>
      <w:r w:rsidRPr="00531436">
        <w:rPr>
          <w:rFonts w:ascii="Times New Roman" w:hAnsi="Times New Roman" w:cs="Times New Roman"/>
        </w:rPr>
        <w:t xml:space="preserve">1.4. Effective Date. – </w:t>
      </w:r>
      <w:r w:rsidR="00A7585D">
        <w:rPr>
          <w:rFonts w:ascii="Times New Roman" w:hAnsi="Times New Roman" w:cs="Times New Roman"/>
        </w:rPr>
        <w:t>January 15, 2026</w:t>
      </w:r>
    </w:p>
    <w:p w14:paraId="34F1DF33" w14:textId="77777777" w:rsidR="00531436" w:rsidRDefault="0034024B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§36-60-2 Effect of Rule</w:t>
      </w:r>
    </w:p>
    <w:p w14:paraId="7F3956EC" w14:textId="77777777" w:rsidR="00531436" w:rsidRDefault="00531436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09CA75B0" w14:textId="35F14501" w:rsidR="0034024B" w:rsidRDefault="0034024B" w:rsidP="00D056AD">
      <w:pPr>
        <w:ind w:left="720"/>
        <w:rPr>
          <w:rFonts w:ascii="Times New Roman" w:hAnsi="Times New Roman" w:cs="Times New Roman"/>
          <w:b/>
          <w:bCs/>
        </w:rPr>
      </w:pPr>
      <w:r w:rsidRPr="00531436">
        <w:rPr>
          <w:rFonts w:ascii="Times New Roman" w:hAnsi="Times New Roman" w:cs="Times New Roman"/>
        </w:rPr>
        <w:t xml:space="preserve">2.1. This rule shall have the effect of law and violations shall be deemed a violation of law and so cited with the same effect as law. All provisions of W. Va. Code § 22A-1-1 </w:t>
      </w:r>
      <w:r w:rsidRPr="00531436">
        <w:rPr>
          <w:rFonts w:ascii="Times New Roman" w:hAnsi="Times New Roman" w:cs="Times New Roman"/>
          <w:i/>
          <w:iCs/>
        </w:rPr>
        <w:t>et seq.</w:t>
      </w:r>
      <w:r w:rsidRPr="00531436">
        <w:rPr>
          <w:rFonts w:ascii="Times New Roman" w:hAnsi="Times New Roman" w:cs="Times New Roman"/>
        </w:rPr>
        <w:t xml:space="preserve"> </w:t>
      </w:r>
      <w:proofErr w:type="gramStart"/>
      <w:r w:rsidRPr="00531436">
        <w:rPr>
          <w:rFonts w:ascii="Times New Roman" w:hAnsi="Times New Roman" w:cs="Times New Roman"/>
        </w:rPr>
        <w:t>relative</w:t>
      </w:r>
      <w:proofErr w:type="gramEnd"/>
      <w:r w:rsidRPr="00531436">
        <w:rPr>
          <w:rFonts w:ascii="Times New Roman" w:hAnsi="Times New Roman" w:cs="Times New Roman"/>
        </w:rPr>
        <w:t xml:space="preserve"> to enforcement are applicable to the enforcement of this rule.</w:t>
      </w:r>
    </w:p>
    <w:p w14:paraId="3F02B8F8" w14:textId="77777777" w:rsidR="0071635C" w:rsidRDefault="0034024B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§36-60-3 Definitions</w:t>
      </w:r>
    </w:p>
    <w:p w14:paraId="2CC805FD" w14:textId="77777777" w:rsidR="0071635C" w:rsidRDefault="0071635C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11FF2151" w14:textId="0F421A15" w:rsidR="0071635C" w:rsidRDefault="0034024B" w:rsidP="00D056AD">
      <w:pPr>
        <w:ind w:left="720"/>
        <w:rPr>
          <w:rFonts w:ascii="Times New Roman" w:hAnsi="Times New Roman" w:cs="Times New Roman"/>
        </w:rPr>
      </w:pPr>
      <w:r w:rsidRPr="00531436">
        <w:rPr>
          <w:rFonts w:ascii="Times New Roman" w:hAnsi="Times New Roman" w:cs="Times New Roman"/>
        </w:rPr>
        <w:t xml:space="preserve">3.1. All terms used in this rule, not defined herein, shall have the meanings set forth in W. Va. Code </w:t>
      </w:r>
      <w:r w:rsidR="0071635C" w:rsidRPr="00531436">
        <w:rPr>
          <w:rFonts w:ascii="Times New Roman" w:hAnsi="Times New Roman" w:cs="Times New Roman"/>
        </w:rPr>
        <w:t>§</w:t>
      </w:r>
      <w:r w:rsidRPr="00531436">
        <w:rPr>
          <w:rFonts w:ascii="Times New Roman" w:hAnsi="Times New Roman" w:cs="Times New Roman"/>
        </w:rPr>
        <w:t>§ 22A-1-2</w:t>
      </w:r>
      <w:r w:rsidR="0071635C" w:rsidRPr="00531436">
        <w:rPr>
          <w:rFonts w:ascii="Times New Roman" w:hAnsi="Times New Roman" w:cs="Times New Roman"/>
        </w:rPr>
        <w:t>, 22A-4-1.</w:t>
      </w:r>
    </w:p>
    <w:p w14:paraId="2AB4BBB3" w14:textId="076A3A4F" w:rsidR="00FE0452" w:rsidRDefault="00FE0452" w:rsidP="00D056A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 “Designated maintenance area” shall mean an area identified by the operator for conducting maintenance</w:t>
      </w:r>
      <w:r w:rsidR="0059248A">
        <w:rPr>
          <w:rFonts w:ascii="Times New Roman" w:hAnsi="Times New Roman" w:cs="Times New Roman"/>
        </w:rPr>
        <w:t xml:space="preserve"> and repair</w:t>
      </w:r>
      <w:r>
        <w:rPr>
          <w:rFonts w:ascii="Times New Roman" w:hAnsi="Times New Roman" w:cs="Times New Roman"/>
        </w:rPr>
        <w:t xml:space="preserve"> tasks, based on the site’s risk assessment and operational layout. </w:t>
      </w:r>
    </w:p>
    <w:p w14:paraId="211A70A8" w14:textId="77777777" w:rsidR="0071635C" w:rsidRDefault="0071635C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§36-60-4 General Requirements</w:t>
      </w:r>
    </w:p>
    <w:p w14:paraId="63F9BC83" w14:textId="77777777" w:rsidR="0071635C" w:rsidRDefault="0071635C" w:rsidP="00D056A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2C9CB9FB" w14:textId="5B6D1456" w:rsidR="0071635C" w:rsidRPr="00C40645" w:rsidRDefault="0071635C" w:rsidP="00D056AD">
      <w:pPr>
        <w:ind w:left="720"/>
        <w:jc w:val="both"/>
        <w:rPr>
          <w:rFonts w:ascii="Times New Roman" w:hAnsi="Times New Roman" w:cs="Times New Roman"/>
        </w:rPr>
      </w:pPr>
      <w:r w:rsidRPr="00C40645">
        <w:rPr>
          <w:rFonts w:ascii="Times New Roman" w:hAnsi="Times New Roman" w:cs="Times New Roman"/>
        </w:rPr>
        <w:t xml:space="preserve">4.1. The following </w:t>
      </w:r>
      <w:r w:rsidR="004B6005" w:rsidRPr="00C40645">
        <w:rPr>
          <w:rFonts w:ascii="Times New Roman" w:hAnsi="Times New Roman" w:cs="Times New Roman"/>
        </w:rPr>
        <w:t>requirements</w:t>
      </w:r>
      <w:r w:rsidRPr="00C40645">
        <w:rPr>
          <w:rFonts w:ascii="Times New Roman" w:hAnsi="Times New Roman" w:cs="Times New Roman"/>
        </w:rPr>
        <w:t xml:space="preserve"> apply to </w:t>
      </w:r>
      <w:r w:rsidR="00FE0452">
        <w:rPr>
          <w:rFonts w:ascii="Times New Roman" w:hAnsi="Times New Roman" w:cs="Times New Roman"/>
        </w:rPr>
        <w:t>surface mobile equipment</w:t>
      </w:r>
      <w:r w:rsidRPr="00C40645">
        <w:rPr>
          <w:rFonts w:ascii="Times New Roman" w:hAnsi="Times New Roman" w:cs="Times New Roman"/>
        </w:rPr>
        <w:t xml:space="preserve"> </w:t>
      </w:r>
      <w:r w:rsidR="002E1963">
        <w:rPr>
          <w:rFonts w:ascii="Times New Roman" w:hAnsi="Times New Roman" w:cs="Times New Roman"/>
        </w:rPr>
        <w:t xml:space="preserve">and operations in </w:t>
      </w:r>
      <w:r w:rsidR="00AC1EC1">
        <w:rPr>
          <w:rFonts w:ascii="Times New Roman" w:hAnsi="Times New Roman" w:cs="Times New Roman"/>
        </w:rPr>
        <w:t>open-pit</w:t>
      </w:r>
      <w:r w:rsidR="002E1963">
        <w:rPr>
          <w:rFonts w:ascii="Times New Roman" w:hAnsi="Times New Roman" w:cs="Times New Roman"/>
        </w:rPr>
        <w:t xml:space="preserve"> mines</w:t>
      </w:r>
      <w:r w:rsidR="002E091B">
        <w:rPr>
          <w:rFonts w:ascii="Times New Roman" w:hAnsi="Times New Roman" w:cs="Times New Roman"/>
        </w:rPr>
        <w:t>,</w:t>
      </w:r>
      <w:r w:rsidR="002E1963">
        <w:rPr>
          <w:rFonts w:ascii="Times New Roman" w:hAnsi="Times New Roman" w:cs="Times New Roman"/>
        </w:rPr>
        <w:t xml:space="preserve"> surface of underground mines</w:t>
      </w:r>
      <w:r w:rsidR="002E091B">
        <w:rPr>
          <w:rFonts w:ascii="Times New Roman" w:hAnsi="Times New Roman" w:cs="Times New Roman"/>
        </w:rPr>
        <w:t xml:space="preserve">, </w:t>
      </w:r>
      <w:r w:rsidR="002E091B" w:rsidRPr="00AE37BC">
        <w:rPr>
          <w:rFonts w:ascii="Times New Roman" w:hAnsi="Times New Roman" w:cs="Times New Roman"/>
        </w:rPr>
        <w:t>preparation plants and loadouts</w:t>
      </w:r>
      <w:r w:rsidR="00FE0452">
        <w:rPr>
          <w:rFonts w:ascii="Times New Roman" w:hAnsi="Times New Roman" w:cs="Times New Roman"/>
        </w:rPr>
        <w:t>. The</w:t>
      </w:r>
      <w:r w:rsidR="008139A7">
        <w:rPr>
          <w:rFonts w:ascii="Times New Roman" w:hAnsi="Times New Roman" w:cs="Times New Roman"/>
        </w:rPr>
        <w:t xml:space="preserve"> following requirements</w:t>
      </w:r>
      <w:r w:rsidR="00FE0452">
        <w:rPr>
          <w:rFonts w:ascii="Times New Roman" w:hAnsi="Times New Roman" w:cs="Times New Roman"/>
        </w:rPr>
        <w:t xml:space="preserve"> do not apply to track mounted equipment on the surface areas of underground mines. Routine maintenance shall be exempt from this rule. </w:t>
      </w:r>
    </w:p>
    <w:p w14:paraId="2F810918" w14:textId="7CBAC52D" w:rsidR="004B6005" w:rsidRPr="00C40645" w:rsidRDefault="004B6005" w:rsidP="00D056AD">
      <w:pPr>
        <w:ind w:left="108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 When </w:t>
      </w:r>
      <w:r w:rsidR="00FE0452">
        <w:rPr>
          <w:rFonts w:ascii="Times New Roman" w:eastAsia="Times New Roman" w:hAnsi="Times New Roman" w:cs="Times New Roman"/>
          <w:kern w:val="0"/>
        </w:rPr>
        <w:t xml:space="preserve">equipment repairs that are above and beyond ordinary repairs are being performed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in an area other than a designated maintenance area, the operator is required to:  </w:t>
      </w:r>
    </w:p>
    <w:p w14:paraId="0446AD85" w14:textId="126E5CE3" w:rsidR="004B6005" w:rsidRPr="00C40645" w:rsidRDefault="004B6005" w:rsidP="00D056AD">
      <w:pPr>
        <w:ind w:left="144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.a. Develop a safety zone around the </w:t>
      </w:r>
      <w:r w:rsidR="0059248A">
        <w:rPr>
          <w:rFonts w:ascii="Times New Roman" w:eastAsia="Times New Roman" w:hAnsi="Times New Roman" w:cs="Times New Roman"/>
          <w:color w:val="1F1F1F"/>
          <w:kern w:val="0"/>
        </w:rPr>
        <w:t xml:space="preserve">surface mobile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>equipment.</w:t>
      </w:r>
      <w:r w:rsidR="001C5D13">
        <w:rPr>
          <w:rFonts w:ascii="Times New Roman" w:eastAsia="Times New Roman" w:hAnsi="Times New Roman" w:cs="Times New Roman"/>
          <w:color w:val="1F1F1F"/>
          <w:kern w:val="0"/>
        </w:rPr>
        <w:t xml:space="preserve">  This safety zone may implement the use of physical barriers such as road cones, signage, </w:t>
      </w:r>
      <w:r w:rsidR="001C5D13">
        <w:rPr>
          <w:rFonts w:ascii="Times New Roman" w:eastAsia="Times New Roman" w:hAnsi="Times New Roman" w:cs="Times New Roman"/>
          <w:color w:val="1F1F1F"/>
          <w:kern w:val="0"/>
        </w:rPr>
        <w:lastRenderedPageBreak/>
        <w:t xml:space="preserve">flashing strobes or any combination of those or other devices that would clearly identify the safety zone.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Within this safety zone, </w:t>
      </w:r>
      <w:r w:rsidR="0059248A">
        <w:rPr>
          <w:rFonts w:ascii="Times New Roman" w:eastAsia="Times New Roman" w:hAnsi="Times New Roman" w:cs="Times New Roman"/>
          <w:color w:val="1F1F1F"/>
          <w:kern w:val="0"/>
        </w:rPr>
        <w:t xml:space="preserve">surface mobile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equipment must be secured from movement </w:t>
      </w:r>
      <w:r w:rsidR="008139A7">
        <w:rPr>
          <w:rFonts w:ascii="Times New Roman" w:eastAsia="Times New Roman" w:hAnsi="Times New Roman" w:cs="Times New Roman"/>
          <w:color w:val="1F1F1F"/>
          <w:kern w:val="0"/>
        </w:rPr>
        <w:t>and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 arrested on the ground. </w:t>
      </w:r>
      <w:r w:rsidR="001C5D13">
        <w:rPr>
          <w:rFonts w:ascii="Times New Roman" w:eastAsia="Times New Roman" w:hAnsi="Times New Roman" w:cs="Times New Roman"/>
          <w:color w:val="1F1F1F"/>
          <w:kern w:val="0"/>
        </w:rPr>
        <w:t xml:space="preserve">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 </w:t>
      </w:r>
    </w:p>
    <w:p w14:paraId="267B8BF4" w14:textId="6E1EF231" w:rsidR="004B6005" w:rsidRPr="00C40645" w:rsidRDefault="004B6005" w:rsidP="00D056AD">
      <w:pPr>
        <w:ind w:left="144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.b. Limit the personnel in that area </w:t>
      </w:r>
      <w:r w:rsidR="00A7585D">
        <w:rPr>
          <w:rFonts w:ascii="Times New Roman" w:eastAsia="Times New Roman" w:hAnsi="Times New Roman" w:cs="Times New Roman"/>
          <w:color w:val="1F1F1F"/>
          <w:kern w:val="0"/>
        </w:rPr>
        <w:t xml:space="preserve">to those needed to conduct the </w:t>
      </w:r>
      <w:proofErr w:type="gramStart"/>
      <w:r w:rsidR="00A7585D">
        <w:rPr>
          <w:rFonts w:ascii="Times New Roman" w:eastAsia="Times New Roman" w:hAnsi="Times New Roman" w:cs="Times New Roman"/>
          <w:color w:val="1F1F1F"/>
          <w:kern w:val="0"/>
        </w:rPr>
        <w:t>repair</w:t>
      </w:r>
      <w:proofErr w:type="gramEnd"/>
      <w:r w:rsidR="00A7585D">
        <w:rPr>
          <w:rFonts w:ascii="Times New Roman" w:eastAsia="Times New Roman" w:hAnsi="Times New Roman" w:cs="Times New Roman"/>
          <w:color w:val="1F1F1F"/>
          <w:kern w:val="0"/>
        </w:rPr>
        <w:t xml:space="preserve">.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 </w:t>
      </w:r>
    </w:p>
    <w:p w14:paraId="6CB4D1CD" w14:textId="2F11545C" w:rsidR="004B6005" w:rsidRPr="00C40645" w:rsidRDefault="004B6005" w:rsidP="00D056AD">
      <w:pPr>
        <w:ind w:left="144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.c. Require that all people working in that area have a two-way radio. </w:t>
      </w:r>
    </w:p>
    <w:p w14:paraId="6FE18E38" w14:textId="55AE9BF6" w:rsidR="004B6005" w:rsidRPr="00C40645" w:rsidRDefault="004B6005" w:rsidP="00D056AD">
      <w:pPr>
        <w:ind w:left="144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.d. Require that between the time 30 minutes before sunset to 30 minutes after sunrise,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sufficient lighting will be provided by cap lights, strobe lights, individual headlights, vehicle lights, not including vehicle headlights, or other means to ensure the area is adequately </w:t>
      </w:r>
      <w:proofErr w:type="gramStart"/>
      <w:r w:rsidR="00FE0452">
        <w:rPr>
          <w:rFonts w:ascii="Times New Roman" w:eastAsia="Times New Roman" w:hAnsi="Times New Roman" w:cs="Times New Roman"/>
          <w:color w:val="1F1F1F"/>
          <w:kern w:val="0"/>
        </w:rPr>
        <w:t>illuminated at all times</w:t>
      </w:r>
      <w:proofErr w:type="gramEnd"/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. </w:t>
      </w:r>
    </w:p>
    <w:p w14:paraId="3B19F826" w14:textId="32915F35" w:rsidR="004B6005" w:rsidRPr="00C40645" w:rsidRDefault="004B6005" w:rsidP="00D056AD">
      <w:pPr>
        <w:ind w:left="108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2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 All personnel while out of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surface mobile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equipment must wear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>100</w:t>
      </w:r>
      <w:r w:rsidR="00552223">
        <w:rPr>
          <w:rFonts w:ascii="Times New Roman" w:eastAsia="Times New Roman" w:hAnsi="Times New Roman" w:cs="Times New Roman"/>
          <w:color w:val="1F1F1F"/>
          <w:kern w:val="0"/>
        </w:rPr>
        <w:t xml:space="preserve"> square inches of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reflective material that can be seen from all directions on the outermost garment from the waist up. </w:t>
      </w:r>
      <w:r w:rsidR="00552223">
        <w:rPr>
          <w:rFonts w:ascii="Times New Roman" w:eastAsia="Times New Roman" w:hAnsi="Times New Roman" w:cs="Times New Roman"/>
          <w:color w:val="1F1F1F"/>
          <w:kern w:val="0"/>
        </w:rPr>
        <w:t xml:space="preserve">This material must be </w:t>
      </w:r>
      <w:r w:rsidR="00425906">
        <w:rPr>
          <w:rFonts w:ascii="Times New Roman" w:eastAsia="Times New Roman" w:hAnsi="Times New Roman" w:cs="Times New Roman"/>
          <w:color w:val="1F1F1F"/>
          <w:kern w:val="0"/>
        </w:rPr>
        <w:t xml:space="preserve">made available </w:t>
      </w:r>
      <w:r w:rsidR="00552223">
        <w:rPr>
          <w:rFonts w:ascii="Times New Roman" w:eastAsia="Times New Roman" w:hAnsi="Times New Roman" w:cs="Times New Roman"/>
          <w:color w:val="1F1F1F"/>
          <w:kern w:val="0"/>
        </w:rPr>
        <w:t xml:space="preserve">by the operator to its employees. </w:t>
      </w:r>
    </w:p>
    <w:p w14:paraId="46A8404B" w14:textId="77777777" w:rsidR="004B6005" w:rsidRPr="00C40645" w:rsidRDefault="004B6005" w:rsidP="00C40645">
      <w:pPr>
        <w:rPr>
          <w:rFonts w:ascii="Times New Roman" w:hAnsi="Times New Roman" w:cs="Times New Roman"/>
          <w:b/>
          <w:bCs/>
        </w:rPr>
      </w:pPr>
    </w:p>
    <w:p w14:paraId="0A933CDA" w14:textId="77777777" w:rsidR="0071635C" w:rsidRDefault="0071635C" w:rsidP="007163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983105F" w14:textId="77777777" w:rsidR="0071635C" w:rsidRDefault="0071635C" w:rsidP="0071635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5057F1" w14:textId="77777777" w:rsidR="0071635C" w:rsidRPr="0034024B" w:rsidRDefault="0071635C" w:rsidP="007163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DC902" w14:textId="77777777" w:rsidR="0034024B" w:rsidRDefault="0034024B" w:rsidP="0034024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DB33EDB" w14:textId="77777777" w:rsidR="0034024B" w:rsidRPr="0034024B" w:rsidRDefault="0034024B" w:rsidP="0034024B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Times New Roman" w:hAnsi="Times New Roman" w:cs="Times New Roman"/>
          <w:color w:val="1F1F1F"/>
          <w:kern w:val="0"/>
        </w:rPr>
      </w:pPr>
    </w:p>
    <w:p w14:paraId="10013FF2" w14:textId="77777777" w:rsidR="0034024B" w:rsidRDefault="0034024B" w:rsidP="0034024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BBB8148" w14:textId="77777777" w:rsidR="0034024B" w:rsidRPr="0034024B" w:rsidRDefault="0034024B" w:rsidP="0034024B">
      <w:pPr>
        <w:widowControl w:val="0"/>
        <w:autoSpaceDE w:val="0"/>
        <w:autoSpaceDN w:val="0"/>
        <w:adjustRightInd w:val="0"/>
        <w:spacing w:before="200"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</w:rPr>
      </w:pPr>
    </w:p>
    <w:p w14:paraId="195CF93C" w14:textId="77777777" w:rsidR="0034024B" w:rsidRDefault="0034024B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A7B9748" w14:textId="77777777" w:rsidR="00634339" w:rsidRDefault="00634339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C53D6B2" w14:textId="77777777" w:rsidR="00634339" w:rsidRDefault="00634339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6380FB0" w14:textId="77777777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F0A6BFE" w14:textId="77777777" w:rsidR="00254CA6" w:rsidRDefault="00254CA6"/>
    <w:sectPr w:rsidR="00254CA6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9E9B8" w14:textId="77777777" w:rsidR="00560543" w:rsidRDefault="00560543" w:rsidP="00131886">
      <w:pPr>
        <w:spacing w:after="0" w:line="240" w:lineRule="auto"/>
      </w:pPr>
      <w:r>
        <w:separator/>
      </w:r>
    </w:p>
  </w:endnote>
  <w:endnote w:type="continuationSeparator" w:id="0">
    <w:p w14:paraId="1210B186" w14:textId="77777777" w:rsidR="00560543" w:rsidRDefault="00560543" w:rsidP="00131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51362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C420094" w14:textId="697954D7" w:rsidR="00D056AD" w:rsidRPr="00D056AD" w:rsidRDefault="00D056AD">
        <w:pPr>
          <w:pStyle w:val="Footer"/>
          <w:jc w:val="center"/>
          <w:rPr>
            <w:rFonts w:ascii="Times New Roman" w:hAnsi="Times New Roman" w:cs="Times New Roman"/>
          </w:rPr>
        </w:pPr>
        <w:r w:rsidRPr="00D056AD">
          <w:rPr>
            <w:rFonts w:ascii="Times New Roman" w:hAnsi="Times New Roman" w:cs="Times New Roman"/>
          </w:rPr>
          <w:fldChar w:fldCharType="begin"/>
        </w:r>
        <w:r w:rsidRPr="00D056AD">
          <w:rPr>
            <w:rFonts w:ascii="Times New Roman" w:hAnsi="Times New Roman" w:cs="Times New Roman"/>
          </w:rPr>
          <w:instrText xml:space="preserve"> PAGE   \* MERGEFORMAT </w:instrText>
        </w:r>
        <w:r w:rsidRPr="00D056AD">
          <w:rPr>
            <w:rFonts w:ascii="Times New Roman" w:hAnsi="Times New Roman" w:cs="Times New Roman"/>
          </w:rPr>
          <w:fldChar w:fldCharType="separate"/>
        </w:r>
        <w:r w:rsidRPr="00D056AD">
          <w:rPr>
            <w:rFonts w:ascii="Times New Roman" w:hAnsi="Times New Roman" w:cs="Times New Roman"/>
            <w:noProof/>
          </w:rPr>
          <w:t>2</w:t>
        </w:r>
        <w:r w:rsidRPr="00D056AD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81C6B3A" w14:textId="77777777" w:rsidR="00D056AD" w:rsidRDefault="00D056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64A0B" w14:textId="77777777" w:rsidR="00560543" w:rsidRDefault="00560543" w:rsidP="00131886">
      <w:pPr>
        <w:spacing w:after="0" w:line="240" w:lineRule="auto"/>
      </w:pPr>
      <w:r>
        <w:separator/>
      </w:r>
    </w:p>
  </w:footnote>
  <w:footnote w:type="continuationSeparator" w:id="0">
    <w:p w14:paraId="130F64B3" w14:textId="77777777" w:rsidR="00560543" w:rsidRDefault="00560543" w:rsidP="00131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D7503" w14:textId="377CC42D" w:rsidR="00131886" w:rsidRPr="002E4B2E" w:rsidRDefault="002E4B2E" w:rsidP="002E4B2E">
    <w:pPr>
      <w:pStyle w:val="Header"/>
      <w:jc w:val="center"/>
      <w:rPr>
        <w:rFonts w:ascii="Times New Roman" w:hAnsi="Times New Roman" w:cs="Times New Roman"/>
      </w:rPr>
    </w:pPr>
    <w:r w:rsidRPr="002E4B2E">
      <w:rPr>
        <w:rFonts w:ascii="Times New Roman" w:hAnsi="Times New Roman" w:cs="Times New Roman"/>
      </w:rPr>
      <w:t>36CSR60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1B"/>
    <w:rsid w:val="00006F0C"/>
    <w:rsid w:val="000D76D6"/>
    <w:rsid w:val="000F6865"/>
    <w:rsid w:val="00131886"/>
    <w:rsid w:val="00163235"/>
    <w:rsid w:val="001711E3"/>
    <w:rsid w:val="001C5D13"/>
    <w:rsid w:val="00251C0C"/>
    <w:rsid w:val="00254CA6"/>
    <w:rsid w:val="00257570"/>
    <w:rsid w:val="002B7168"/>
    <w:rsid w:val="002C5746"/>
    <w:rsid w:val="002E091B"/>
    <w:rsid w:val="002E1963"/>
    <w:rsid w:val="002E4B2E"/>
    <w:rsid w:val="00312EBB"/>
    <w:rsid w:val="0034024B"/>
    <w:rsid w:val="00357F1B"/>
    <w:rsid w:val="00361AD8"/>
    <w:rsid w:val="003B0656"/>
    <w:rsid w:val="00425906"/>
    <w:rsid w:val="00431431"/>
    <w:rsid w:val="0048364F"/>
    <w:rsid w:val="004B6005"/>
    <w:rsid w:val="004D0EE5"/>
    <w:rsid w:val="004F27EA"/>
    <w:rsid w:val="00505E2B"/>
    <w:rsid w:val="00531436"/>
    <w:rsid w:val="00552223"/>
    <w:rsid w:val="00560543"/>
    <w:rsid w:val="0059248A"/>
    <w:rsid w:val="00597C25"/>
    <w:rsid w:val="00634339"/>
    <w:rsid w:val="0071635C"/>
    <w:rsid w:val="007418D0"/>
    <w:rsid w:val="0077412F"/>
    <w:rsid w:val="00794261"/>
    <w:rsid w:val="008139A7"/>
    <w:rsid w:val="00840597"/>
    <w:rsid w:val="008711E1"/>
    <w:rsid w:val="00894166"/>
    <w:rsid w:val="00895E6D"/>
    <w:rsid w:val="008C2875"/>
    <w:rsid w:val="008F4E2C"/>
    <w:rsid w:val="0098212B"/>
    <w:rsid w:val="00A7585D"/>
    <w:rsid w:val="00AC1EC1"/>
    <w:rsid w:val="00AD783F"/>
    <w:rsid w:val="00AE33B9"/>
    <w:rsid w:val="00AE37BC"/>
    <w:rsid w:val="00B25A19"/>
    <w:rsid w:val="00BA6159"/>
    <w:rsid w:val="00C40645"/>
    <w:rsid w:val="00C63205"/>
    <w:rsid w:val="00C75FAB"/>
    <w:rsid w:val="00D056AD"/>
    <w:rsid w:val="00DF2C3F"/>
    <w:rsid w:val="00E0724C"/>
    <w:rsid w:val="00E14CFA"/>
    <w:rsid w:val="00E22DCC"/>
    <w:rsid w:val="00E80624"/>
    <w:rsid w:val="00EB353A"/>
    <w:rsid w:val="00EC741B"/>
    <w:rsid w:val="00F537CA"/>
    <w:rsid w:val="00F55287"/>
    <w:rsid w:val="00F56875"/>
    <w:rsid w:val="00FD2A9B"/>
    <w:rsid w:val="00FE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B8EC6"/>
  <w15:chartTrackingRefBased/>
  <w15:docId w15:val="{438027AE-74E5-4CCB-900B-4D6B1E95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41B"/>
  </w:style>
  <w:style w:type="paragraph" w:styleId="Heading1">
    <w:name w:val="heading 1"/>
    <w:basedOn w:val="Normal"/>
    <w:next w:val="Normal"/>
    <w:link w:val="Heading1Char"/>
    <w:uiPriority w:val="9"/>
    <w:qFormat/>
    <w:rsid w:val="00EC7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4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4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4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4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4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4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4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4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4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4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4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4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4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4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4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4024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1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886"/>
  </w:style>
  <w:style w:type="paragraph" w:styleId="Footer">
    <w:name w:val="footer"/>
    <w:basedOn w:val="Normal"/>
    <w:link w:val="FooterChar"/>
    <w:uiPriority w:val="99"/>
    <w:unhideWhenUsed/>
    <w:rsid w:val="00131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estlaw.com/Link/Document/FullText?findType=L&amp;pubNum=1000041&amp;cite=WVSTS22A-6-5&amp;originatingDoc=IB0831630977911EB81F1D7097AE8ACDF&amp;refType=LQ&amp;originationContext=document&amp;vr=3.0&amp;rs=cblt1.0&amp;transitionType=DocumentItem&amp;contextData=(sc.Category)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2342</Characters>
  <Application>Microsoft Office Word</Application>
  <DocSecurity>0</DocSecurity>
  <PresentationFormat/>
  <Lines>63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Rule 36-60-11.10.2025 (M0576057).DOCX</dc:title>
  <dc:subject/>
  <dc:creator>John F. Willems</dc:creator>
  <cp:keywords/>
  <dc:description/>
  <cp:lastModifiedBy>John F. Willems</cp:lastModifiedBy>
  <cp:revision>2</cp:revision>
  <dcterms:created xsi:type="dcterms:W3CDTF">2025-12-16T18:26:00Z</dcterms:created>
  <dcterms:modified xsi:type="dcterms:W3CDTF">2025-12-16T18:26:00Z</dcterms:modified>
</cp:coreProperties>
</file>