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BF4C1D" w14:textId="77777777" w:rsidR="00005898" w:rsidRDefault="00005898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2520"/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sz w:val="20"/>
          <w:szCs w:val="20"/>
        </w:rPr>
        <w:tab/>
      </w:r>
      <w:r>
        <w:rPr>
          <w:rFonts w:ascii="Calibri" w:eastAsia="Yu Gothic UI" w:hAnsi="Calibri" w:cs="Calibri"/>
          <w:b/>
          <w:bCs/>
          <w:sz w:val="22"/>
          <w:szCs w:val="22"/>
        </w:rPr>
        <w:t>TITLE 56</w:t>
      </w:r>
    </w:p>
    <w:p w14:paraId="2FD7DCE9" w14:textId="77777777" w:rsidR="00005898" w:rsidRDefault="00005898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LEGISLATIVE RULE</w:t>
      </w:r>
    </w:p>
    <w:p w14:paraId="0742B189" w14:textId="77777777" w:rsidR="00005898" w:rsidRDefault="00005898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OFFICE OF MINERS</w:t>
      </w: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b/>
          <w:bCs/>
          <w:sz w:val="22"/>
          <w:szCs w:val="22"/>
        </w:rPr>
        <w:t xml:space="preserve"> HEALTH, SAFETY AND TRAINING</w:t>
      </w:r>
    </w:p>
    <w:p w14:paraId="24A194E9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</w:p>
    <w:p w14:paraId="65DA74B3" w14:textId="77777777" w:rsidR="00005898" w:rsidRDefault="00005898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SERIES 10</w:t>
      </w:r>
    </w:p>
    <w:p w14:paraId="08BBF0DD" w14:textId="77777777" w:rsidR="00005898" w:rsidRDefault="00005898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RULE GOVERNING REPORTING</w:t>
      </w:r>
    </w:p>
    <w:p w14:paraId="2D140F1A" w14:textId="77777777" w:rsidR="00005898" w:rsidRDefault="00005898">
      <w:pPr>
        <w:widowControl/>
        <w:tabs>
          <w:tab w:val="center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b/>
          <w:bCs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ab/>
        <w:t>REQUIREMENTS FOR INDEPENDENT CONTRACTORS</w:t>
      </w:r>
    </w:p>
    <w:p w14:paraId="7594107D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t xml:space="preserve"> </w:t>
      </w:r>
    </w:p>
    <w:p w14:paraId="4C498684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b/>
          <w:bCs/>
          <w:sz w:val="22"/>
          <w:szCs w:val="22"/>
        </w:rPr>
        <w:t>56-10-1.  General.</w:t>
      </w:r>
    </w:p>
    <w:p w14:paraId="3BBA6094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7817D372" w14:textId="6DDBE7C5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1.1.  Scope.</w:t>
      </w:r>
      <w:r w:rsidR="00EF30F9">
        <w:rPr>
          <w:rFonts w:ascii="Calibri" w:eastAsia="Yu Gothic UI" w:hAnsi="Calibri" w:cs="Calibri"/>
          <w:sz w:val="22"/>
          <w:szCs w:val="22"/>
        </w:rPr>
        <w:t xml:space="preserve"> </w:t>
      </w:r>
      <w:r>
        <w:rPr>
          <w:rFonts w:ascii="Calibri" w:eastAsia="Yu Gothic UI" w:hAnsi="Calibri" w:cs="Calibri"/>
          <w:sz w:val="22"/>
          <w:szCs w:val="22"/>
        </w:rPr>
        <w:t xml:space="preserve"> </w:t>
      </w:r>
      <w:proofErr w:type="gramStart"/>
      <w:r>
        <w:rPr>
          <w:rFonts w:ascii="Calibri" w:eastAsia="Yu Gothic UI" w:hAnsi="Calibri" w:cs="Calibri"/>
          <w:sz w:val="22"/>
          <w:szCs w:val="22"/>
        </w:rPr>
        <w:t>--  This</w:t>
      </w:r>
      <w:proofErr w:type="gramEnd"/>
      <w:r>
        <w:rPr>
          <w:rFonts w:ascii="Calibri" w:eastAsia="Yu Gothic UI" w:hAnsi="Calibri" w:cs="Calibri"/>
          <w:sz w:val="22"/>
          <w:szCs w:val="22"/>
        </w:rPr>
        <w:t xml:space="preserve"> rule governs reporting requirements for independent contractors registered with the </w:t>
      </w:r>
      <w:r w:rsidRPr="00EF30F9">
        <w:rPr>
          <w:rFonts w:ascii="Calibri" w:eastAsia="Yu Gothic UI" w:hAnsi="Calibri" w:cs="Calibri"/>
          <w:sz w:val="22"/>
          <w:szCs w:val="22"/>
        </w:rPr>
        <w:t>West Virginia</w:t>
      </w:r>
      <w:r>
        <w:rPr>
          <w:rFonts w:ascii="Calibri" w:eastAsia="Yu Gothic UI" w:hAnsi="Calibri" w:cs="Calibri"/>
          <w:sz w:val="22"/>
          <w:szCs w:val="22"/>
        </w:rPr>
        <w:t xml:space="preserve"> Office of Miners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 xml:space="preserve"> Health, Safety and Training.</w:t>
      </w:r>
    </w:p>
    <w:p w14:paraId="4517B9C5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A3E900F" w14:textId="285763BC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1.2.  Authority.</w:t>
      </w:r>
      <w:r w:rsidR="00EF30F9">
        <w:rPr>
          <w:rFonts w:ascii="Calibri" w:eastAsia="Yu Gothic UI" w:hAnsi="Calibri" w:cs="Calibri"/>
          <w:sz w:val="22"/>
          <w:szCs w:val="22"/>
        </w:rPr>
        <w:t xml:space="preserve"> </w:t>
      </w:r>
      <w:r>
        <w:rPr>
          <w:rFonts w:ascii="Calibri" w:eastAsia="Yu Gothic UI" w:hAnsi="Calibri" w:cs="Calibri"/>
          <w:sz w:val="22"/>
          <w:szCs w:val="22"/>
        </w:rPr>
        <w:t xml:space="preserve"> </w:t>
      </w:r>
      <w:proofErr w:type="gramStart"/>
      <w:r>
        <w:rPr>
          <w:rFonts w:ascii="Calibri" w:eastAsia="Yu Gothic UI" w:hAnsi="Calibri" w:cs="Calibri"/>
          <w:sz w:val="22"/>
          <w:szCs w:val="22"/>
        </w:rPr>
        <w:t xml:space="preserve">-- </w:t>
      </w:r>
      <w:r w:rsidR="00EF30F9">
        <w:rPr>
          <w:rFonts w:ascii="Calibri" w:eastAsia="Yu Gothic UI" w:hAnsi="Calibri" w:cs="Calibri"/>
          <w:sz w:val="22"/>
          <w:szCs w:val="22"/>
        </w:rPr>
        <w:t xml:space="preserve"> </w:t>
      </w:r>
      <w:r>
        <w:rPr>
          <w:rFonts w:ascii="Calibri" w:eastAsia="Yu Gothic UI" w:hAnsi="Calibri" w:cs="Calibri"/>
          <w:sz w:val="22"/>
          <w:szCs w:val="22"/>
        </w:rPr>
        <w:t>W.</w:t>
      </w:r>
      <w:proofErr w:type="gramEnd"/>
      <w:r>
        <w:rPr>
          <w:rFonts w:ascii="Calibri" w:eastAsia="Yu Gothic UI" w:hAnsi="Calibri" w:cs="Calibri"/>
          <w:sz w:val="22"/>
          <w:szCs w:val="22"/>
        </w:rPr>
        <w:t xml:space="preserve">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>22A-1-6.</w:t>
      </w:r>
    </w:p>
    <w:p w14:paraId="0D2972F5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0A2BDCE0" w14:textId="089C7278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1.3.  Filing Date.</w:t>
      </w:r>
      <w:r w:rsidR="00EF30F9">
        <w:rPr>
          <w:rFonts w:ascii="Calibri" w:eastAsia="Yu Gothic UI" w:hAnsi="Calibri" w:cs="Calibri"/>
          <w:sz w:val="22"/>
          <w:szCs w:val="22"/>
        </w:rPr>
        <w:t xml:space="preserve"> </w:t>
      </w:r>
      <w:r>
        <w:rPr>
          <w:rFonts w:ascii="Calibri" w:eastAsia="Yu Gothic UI" w:hAnsi="Calibri" w:cs="Calibri"/>
          <w:sz w:val="22"/>
          <w:szCs w:val="22"/>
        </w:rPr>
        <w:t xml:space="preserve"> </w:t>
      </w:r>
      <w:proofErr w:type="gramStart"/>
      <w:r>
        <w:rPr>
          <w:rFonts w:ascii="Calibri" w:eastAsia="Yu Gothic UI" w:hAnsi="Calibri" w:cs="Calibri"/>
          <w:sz w:val="22"/>
          <w:szCs w:val="22"/>
        </w:rPr>
        <w:t xml:space="preserve">-- </w:t>
      </w:r>
      <w:r w:rsidR="00EF30F9">
        <w:rPr>
          <w:rFonts w:ascii="Calibri" w:eastAsia="Yu Gothic UI" w:hAnsi="Calibri" w:cs="Calibri"/>
          <w:sz w:val="22"/>
          <w:szCs w:val="22"/>
        </w:rPr>
        <w:t xml:space="preserve"> </w:t>
      </w:r>
      <w:r w:rsidR="00896B28">
        <w:rPr>
          <w:rFonts w:ascii="Calibri" w:eastAsia="Yu Gothic UI" w:hAnsi="Calibri" w:cs="Calibri"/>
          <w:sz w:val="22"/>
          <w:szCs w:val="22"/>
        </w:rPr>
        <w:t>April</w:t>
      </w:r>
      <w:proofErr w:type="gramEnd"/>
      <w:r w:rsidR="00896B28">
        <w:rPr>
          <w:rFonts w:ascii="Calibri" w:eastAsia="Yu Gothic UI" w:hAnsi="Calibri" w:cs="Calibri"/>
          <w:sz w:val="22"/>
          <w:szCs w:val="22"/>
        </w:rPr>
        <w:t xml:space="preserve"> 24, 2024</w:t>
      </w:r>
      <w:r>
        <w:rPr>
          <w:rFonts w:ascii="Calibri" w:eastAsia="Yu Gothic UI" w:hAnsi="Calibri" w:cs="Calibri"/>
          <w:sz w:val="22"/>
          <w:szCs w:val="22"/>
        </w:rPr>
        <w:t>.</w:t>
      </w:r>
    </w:p>
    <w:p w14:paraId="4FC535DF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5BB08433" w14:textId="716F98BE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>1.4.  Effective Date.</w:t>
      </w:r>
      <w:r w:rsidR="00EF30F9">
        <w:rPr>
          <w:rFonts w:ascii="Calibri" w:eastAsia="Yu Gothic UI" w:hAnsi="Calibri" w:cs="Calibri"/>
          <w:sz w:val="22"/>
          <w:szCs w:val="22"/>
        </w:rPr>
        <w:t xml:space="preserve"> </w:t>
      </w:r>
      <w:r>
        <w:rPr>
          <w:rFonts w:ascii="Calibri" w:eastAsia="Yu Gothic UI" w:hAnsi="Calibri" w:cs="Calibri"/>
          <w:sz w:val="22"/>
          <w:szCs w:val="22"/>
        </w:rPr>
        <w:t xml:space="preserve"> -- </w:t>
      </w:r>
      <w:r w:rsidR="00EF30F9">
        <w:rPr>
          <w:rFonts w:ascii="Calibri" w:eastAsia="Yu Gothic UI" w:hAnsi="Calibri" w:cs="Calibri"/>
          <w:sz w:val="22"/>
          <w:szCs w:val="22"/>
        </w:rPr>
        <w:t xml:space="preserve"> </w:t>
      </w:r>
      <w:r w:rsidR="00896B28">
        <w:rPr>
          <w:rFonts w:ascii="Calibri" w:eastAsia="Yu Gothic UI" w:hAnsi="Calibri" w:cs="Calibri"/>
          <w:sz w:val="22"/>
          <w:szCs w:val="22"/>
        </w:rPr>
        <w:t>April 24, 2024</w:t>
      </w:r>
      <w:r>
        <w:rPr>
          <w:rFonts w:ascii="Calibri" w:eastAsia="Yu Gothic UI" w:hAnsi="Calibri" w:cs="Calibri"/>
          <w:sz w:val="22"/>
          <w:szCs w:val="22"/>
        </w:rPr>
        <w:t>.</w:t>
      </w:r>
    </w:p>
    <w:p w14:paraId="1DCC90B7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4BD87D71" w14:textId="4621E1E1" w:rsidR="00005898" w:rsidRPr="00EF30F9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 w:rsidRPr="00EF30F9">
        <w:rPr>
          <w:rFonts w:ascii="Calibri" w:eastAsia="Yu Gothic UI" w:hAnsi="Calibri" w:cs="Calibri"/>
          <w:sz w:val="22"/>
          <w:szCs w:val="22"/>
        </w:rPr>
        <w:t xml:space="preserve">1.5.  Sunset Provision. </w:t>
      </w:r>
      <w:r w:rsidR="00EF30F9">
        <w:rPr>
          <w:rFonts w:ascii="Calibri" w:eastAsia="Yu Gothic UI" w:hAnsi="Calibri" w:cs="Calibri"/>
          <w:sz w:val="22"/>
          <w:szCs w:val="22"/>
        </w:rPr>
        <w:t xml:space="preserve"> </w:t>
      </w:r>
      <w:proofErr w:type="gramStart"/>
      <w:r w:rsidRPr="00EF30F9">
        <w:rPr>
          <w:rFonts w:ascii="Calibri" w:eastAsia="Yu Gothic UI" w:hAnsi="Calibri" w:cs="Calibri"/>
          <w:sz w:val="22"/>
          <w:szCs w:val="22"/>
        </w:rPr>
        <w:t>--  This</w:t>
      </w:r>
      <w:proofErr w:type="gramEnd"/>
      <w:r w:rsidRPr="00EF30F9">
        <w:rPr>
          <w:rFonts w:ascii="Calibri" w:eastAsia="Yu Gothic UI" w:hAnsi="Calibri" w:cs="Calibri"/>
          <w:sz w:val="22"/>
          <w:szCs w:val="22"/>
        </w:rPr>
        <w:t xml:space="preserve"> rule shall terminate and have no further force or effect upon August 1, 2029.</w:t>
      </w:r>
    </w:p>
    <w:p w14:paraId="4B514466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07B9C98F" w14:textId="4EC33E0E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 w:rsidRPr="00EF30F9">
        <w:rPr>
          <w:rFonts w:ascii="Calibri" w:eastAsia="Yu Gothic UI" w:hAnsi="Calibri" w:cs="Calibri"/>
          <w:sz w:val="22"/>
          <w:szCs w:val="22"/>
        </w:rPr>
        <w:t>1.6.</w:t>
      </w:r>
      <w:r w:rsidR="00EF30F9">
        <w:rPr>
          <w:rFonts w:ascii="Calibri" w:eastAsia="Yu Gothic UI" w:hAnsi="Calibri" w:cs="Calibri"/>
          <w:sz w:val="22"/>
          <w:szCs w:val="22"/>
        </w:rPr>
        <w:t xml:space="preserve">  </w:t>
      </w:r>
      <w:r>
        <w:rPr>
          <w:rFonts w:ascii="Calibri" w:eastAsia="Yu Gothic UI" w:hAnsi="Calibri" w:cs="Calibri"/>
          <w:sz w:val="22"/>
          <w:szCs w:val="22"/>
        </w:rPr>
        <w:t>Applicability.</w:t>
      </w:r>
      <w:r w:rsidR="00EF30F9">
        <w:rPr>
          <w:rFonts w:ascii="Calibri" w:eastAsia="Yu Gothic UI" w:hAnsi="Calibri" w:cs="Calibri"/>
          <w:sz w:val="22"/>
          <w:szCs w:val="22"/>
        </w:rPr>
        <w:t xml:space="preserve">  </w:t>
      </w:r>
      <w:proofErr w:type="gramStart"/>
      <w:r>
        <w:rPr>
          <w:rFonts w:ascii="Calibri" w:eastAsia="Yu Gothic UI" w:hAnsi="Calibri" w:cs="Calibri"/>
          <w:sz w:val="22"/>
          <w:szCs w:val="22"/>
        </w:rPr>
        <w:t>--  This</w:t>
      </w:r>
      <w:proofErr w:type="gramEnd"/>
      <w:r>
        <w:rPr>
          <w:rFonts w:ascii="Calibri" w:eastAsia="Yu Gothic UI" w:hAnsi="Calibri" w:cs="Calibri"/>
          <w:sz w:val="22"/>
          <w:szCs w:val="22"/>
        </w:rPr>
        <w:t xml:space="preserve"> rule applies to each independent contractor registered with the </w:t>
      </w:r>
      <w:r w:rsidRPr="00EF30F9">
        <w:rPr>
          <w:rFonts w:ascii="Calibri" w:eastAsia="Yu Gothic UI" w:hAnsi="Calibri" w:cs="Calibri"/>
          <w:sz w:val="22"/>
          <w:szCs w:val="22"/>
        </w:rPr>
        <w:t>West Virginia</w:t>
      </w:r>
      <w:r>
        <w:rPr>
          <w:rFonts w:ascii="Calibri" w:eastAsia="Yu Gothic UI" w:hAnsi="Calibri" w:cs="Calibri"/>
          <w:sz w:val="22"/>
          <w:szCs w:val="22"/>
        </w:rPr>
        <w:t xml:space="preserve"> Office of Miners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 xml:space="preserve"> Health, Safety and Training as required by </w:t>
      </w:r>
      <w:r w:rsidRPr="00EF30F9">
        <w:rPr>
          <w:rFonts w:ascii="Calibri" w:eastAsia="Yu Gothic UI" w:hAnsi="Calibri" w:cs="Calibri"/>
          <w:sz w:val="22"/>
          <w:szCs w:val="22"/>
        </w:rPr>
        <w:t>W. Va.</w:t>
      </w:r>
      <w:r>
        <w:rPr>
          <w:rFonts w:ascii="Calibri" w:eastAsia="Yu Gothic UI" w:hAnsi="Calibri" w:cs="Calibri"/>
          <w:sz w:val="22"/>
          <w:szCs w:val="22"/>
        </w:rPr>
        <w:t xml:space="preserve">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>22A</w:t>
      </w:r>
      <w:r>
        <w:rPr>
          <w:rFonts w:ascii="Calibri" w:eastAsia="Yu Gothic UI" w:hAnsi="Calibri" w:cs="Calibri"/>
          <w:sz w:val="22"/>
          <w:szCs w:val="22"/>
        </w:rPr>
        <w:noBreakHyphen/>
        <w:t>2</w:t>
      </w:r>
      <w:r>
        <w:rPr>
          <w:rFonts w:ascii="Calibri" w:eastAsia="Yu Gothic UI" w:hAnsi="Calibri" w:cs="Calibri"/>
          <w:sz w:val="22"/>
          <w:szCs w:val="22"/>
        </w:rPr>
        <w:noBreakHyphen/>
        <w:t>63(e).</w:t>
      </w:r>
    </w:p>
    <w:p w14:paraId="7D7637E1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C60920E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b/>
          <w:bCs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b/>
          <w:bCs/>
          <w:sz w:val="22"/>
          <w:szCs w:val="22"/>
        </w:rPr>
        <w:t>56-10-2.  Reporting Requirements.</w:t>
      </w:r>
    </w:p>
    <w:p w14:paraId="5FD002D8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4A09F78D" w14:textId="3CA4E93E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360"/>
        <w:jc w:val="both"/>
        <w:rPr>
          <w:rFonts w:ascii="Calibri" w:eastAsia="Yu Gothic UI" w:hAnsi="Calibri" w:cs="Calibri"/>
          <w:sz w:val="22"/>
          <w:szCs w:val="22"/>
        </w:rPr>
      </w:pPr>
      <w:r>
        <w:rPr>
          <w:rFonts w:ascii="Calibri" w:eastAsia="Yu Gothic UI" w:hAnsi="Calibri" w:cs="Calibri"/>
          <w:sz w:val="22"/>
          <w:szCs w:val="22"/>
        </w:rPr>
        <w:t xml:space="preserve">2.1.  On or before the end of each calendar </w:t>
      </w:r>
      <w:r w:rsidRPr="00EF30F9">
        <w:rPr>
          <w:rFonts w:ascii="Calibri" w:eastAsia="Yu Gothic UI" w:hAnsi="Calibri" w:cs="Calibri"/>
          <w:sz w:val="22"/>
          <w:szCs w:val="22"/>
        </w:rPr>
        <w:t>quarter</w:t>
      </w:r>
      <w:r>
        <w:rPr>
          <w:rFonts w:ascii="Calibri" w:eastAsia="Yu Gothic UI" w:hAnsi="Calibri" w:cs="Calibri"/>
          <w:sz w:val="22"/>
          <w:szCs w:val="22"/>
        </w:rPr>
        <w:t>, each independent contractor registered with the West Virginia Office of Miner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3D"/>
      </w:r>
      <w:r>
        <w:rPr>
          <w:rFonts w:ascii="Calibri" w:eastAsia="Yu Gothic UI" w:hAnsi="Calibri" w:cs="Calibri"/>
          <w:sz w:val="22"/>
          <w:szCs w:val="22"/>
        </w:rPr>
        <w:t xml:space="preserve">s Health, Safety and Training as required by W. Va. Code </w:t>
      </w:r>
      <w:r>
        <w:rPr>
          <w:rFonts w:ascii="Calibri" w:eastAsia="Yu Gothic UI" w:hAnsi="Calibri" w:cs="Calibri"/>
          <w:sz w:val="22"/>
          <w:szCs w:val="22"/>
        </w:rPr>
        <w:sym w:font="WP TypographicSymbols" w:char="0027"/>
      </w:r>
      <w:r>
        <w:rPr>
          <w:rFonts w:ascii="Calibri" w:eastAsia="Yu Gothic UI" w:hAnsi="Calibri" w:cs="Calibri"/>
          <w:sz w:val="22"/>
          <w:szCs w:val="22"/>
        </w:rPr>
        <w:t xml:space="preserve">22A-2-63(e), shall file with the Director a report covering the preceding calendar </w:t>
      </w:r>
      <w:r w:rsidRPr="00EF30F9">
        <w:rPr>
          <w:rFonts w:ascii="Calibri" w:eastAsia="Yu Gothic UI" w:hAnsi="Calibri" w:cs="Calibri"/>
          <w:sz w:val="22"/>
          <w:szCs w:val="22"/>
        </w:rPr>
        <w:t>quarter</w:t>
      </w:r>
      <w:r>
        <w:rPr>
          <w:rFonts w:ascii="Calibri" w:eastAsia="Yu Gothic UI" w:hAnsi="Calibri" w:cs="Calibri"/>
          <w:sz w:val="22"/>
          <w:szCs w:val="22"/>
        </w:rPr>
        <w:t xml:space="preserve"> on forms approved by the Director.  Such report shall contain the following information for each mine(s) where </w:t>
      </w:r>
      <w:r w:rsidRPr="00EF30F9">
        <w:rPr>
          <w:rFonts w:ascii="Calibri" w:eastAsia="Yu Gothic UI" w:hAnsi="Calibri" w:cs="Calibri"/>
          <w:sz w:val="22"/>
          <w:szCs w:val="22"/>
        </w:rPr>
        <w:t>the</w:t>
      </w:r>
      <w:r>
        <w:rPr>
          <w:rFonts w:ascii="Calibri" w:eastAsia="Yu Gothic UI" w:hAnsi="Calibri" w:cs="Calibri"/>
          <w:sz w:val="22"/>
          <w:szCs w:val="22"/>
        </w:rPr>
        <w:t xml:space="preserve"> independent contractor performed work or provided services:</w:t>
      </w:r>
    </w:p>
    <w:p w14:paraId="7B6AC951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4ABA143F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720"/>
        <w:jc w:val="both"/>
        <w:rPr>
          <w:rFonts w:ascii="Calibri" w:eastAsia="Yu Gothic UI" w:hAnsi="Calibri" w:cs="Calibri"/>
          <w:sz w:val="22"/>
          <w:szCs w:val="22"/>
        </w:rPr>
      </w:pPr>
      <w:r w:rsidRPr="00EF30F9">
        <w:rPr>
          <w:rFonts w:ascii="Calibri" w:eastAsia="Yu Gothic UI" w:hAnsi="Calibri" w:cs="Calibri"/>
          <w:sz w:val="22"/>
          <w:szCs w:val="22"/>
        </w:rPr>
        <w:t>2.1.1.</w:t>
      </w:r>
      <w:r>
        <w:rPr>
          <w:rFonts w:ascii="Calibri" w:eastAsia="Yu Gothic UI" w:hAnsi="Calibri" w:cs="Calibri"/>
          <w:sz w:val="22"/>
          <w:szCs w:val="22"/>
        </w:rPr>
        <w:t xml:space="preserve">  The total number of employees performing services at a mining operation.  </w:t>
      </w:r>
    </w:p>
    <w:p w14:paraId="5FA79D69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3C4EADE5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720"/>
        <w:jc w:val="both"/>
        <w:rPr>
          <w:rFonts w:ascii="Calibri" w:eastAsia="Yu Gothic UI" w:hAnsi="Calibri" w:cs="Calibri"/>
          <w:sz w:val="22"/>
          <w:szCs w:val="22"/>
        </w:rPr>
      </w:pPr>
      <w:r w:rsidRPr="00EF30F9">
        <w:rPr>
          <w:rFonts w:ascii="Calibri" w:eastAsia="Yu Gothic UI" w:hAnsi="Calibri" w:cs="Calibri"/>
          <w:sz w:val="22"/>
          <w:szCs w:val="22"/>
        </w:rPr>
        <w:t>2.1.2.</w:t>
      </w:r>
      <w:r>
        <w:rPr>
          <w:rFonts w:ascii="Calibri" w:eastAsia="Yu Gothic UI" w:hAnsi="Calibri" w:cs="Calibri"/>
          <w:sz w:val="22"/>
          <w:szCs w:val="22"/>
        </w:rPr>
        <w:t xml:space="preserve">  The employee hours worked at a mining operation.  </w:t>
      </w:r>
    </w:p>
    <w:p w14:paraId="3172017C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7DAFBCF9" w14:textId="73B942EC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720"/>
        <w:jc w:val="both"/>
        <w:rPr>
          <w:rFonts w:ascii="Calibri" w:eastAsia="Yu Gothic UI" w:hAnsi="Calibri" w:cs="Calibri"/>
          <w:sz w:val="22"/>
          <w:szCs w:val="22"/>
        </w:rPr>
      </w:pPr>
      <w:r w:rsidRPr="00EF30F9">
        <w:rPr>
          <w:rFonts w:ascii="Calibri" w:eastAsia="Yu Gothic UI" w:hAnsi="Calibri" w:cs="Calibri"/>
          <w:sz w:val="22"/>
          <w:szCs w:val="22"/>
        </w:rPr>
        <w:t>2.1.3.</w:t>
      </w:r>
      <w:r>
        <w:rPr>
          <w:rFonts w:ascii="Calibri" w:eastAsia="Yu Gothic UI" w:hAnsi="Calibri" w:cs="Calibri"/>
          <w:sz w:val="22"/>
          <w:szCs w:val="22"/>
        </w:rPr>
        <w:t xml:space="preserve">  The total reported accidents and occupational injuries that occurred to employees while performing services at a mining operation pursuant to </w:t>
      </w:r>
      <w:r w:rsidRPr="00EF30F9">
        <w:rPr>
          <w:rFonts w:ascii="Calibri" w:eastAsia="Yu Gothic UI" w:hAnsi="Calibri" w:cs="Calibri"/>
          <w:sz w:val="22"/>
          <w:szCs w:val="22"/>
        </w:rPr>
        <w:t xml:space="preserve">W. Va. Code R. </w:t>
      </w:r>
      <w:r w:rsidRPr="00EF30F9">
        <w:rPr>
          <w:rFonts w:ascii="Calibri" w:eastAsia="Yu Gothic UI" w:hAnsi="Calibri" w:cs="Calibri"/>
          <w:sz w:val="22"/>
          <w:szCs w:val="22"/>
        </w:rPr>
        <w:sym w:font="WP TypographicSymbols" w:char="0027"/>
      </w:r>
      <w:r w:rsidRPr="00EF30F9">
        <w:rPr>
          <w:rFonts w:ascii="Calibri" w:eastAsia="Yu Gothic UI" w:hAnsi="Calibri" w:cs="Calibri"/>
          <w:sz w:val="22"/>
          <w:szCs w:val="22"/>
        </w:rPr>
        <w:t>36-19-1.</w:t>
      </w:r>
    </w:p>
    <w:p w14:paraId="59F18EDF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p w14:paraId="2302E8F0" w14:textId="3F46F3BD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ind w:firstLine="720"/>
        <w:jc w:val="both"/>
        <w:rPr>
          <w:rFonts w:ascii="Calibri" w:eastAsia="Yu Gothic UI" w:hAnsi="Calibri" w:cs="Calibri"/>
          <w:sz w:val="22"/>
          <w:szCs w:val="22"/>
        </w:rPr>
      </w:pPr>
      <w:r w:rsidRPr="00EF30F9">
        <w:rPr>
          <w:rFonts w:ascii="Calibri" w:eastAsia="Yu Gothic UI" w:hAnsi="Calibri" w:cs="Calibri"/>
          <w:sz w:val="22"/>
          <w:szCs w:val="22"/>
        </w:rPr>
        <w:t>2.1.4.</w:t>
      </w:r>
      <w:r>
        <w:rPr>
          <w:rFonts w:ascii="Calibri" w:eastAsia="Yu Gothic UI" w:hAnsi="Calibri" w:cs="Calibri"/>
          <w:sz w:val="22"/>
          <w:szCs w:val="22"/>
        </w:rPr>
        <w:t xml:space="preserve">  </w:t>
      </w:r>
      <w:r w:rsidRPr="00EF30F9">
        <w:rPr>
          <w:rFonts w:ascii="Calibri" w:eastAsia="Yu Gothic UI" w:hAnsi="Calibri" w:cs="Calibri"/>
          <w:sz w:val="22"/>
          <w:szCs w:val="22"/>
        </w:rPr>
        <w:t>Each mine</w:t>
      </w:r>
      <w:r w:rsidRPr="00EF30F9">
        <w:rPr>
          <w:rFonts w:ascii="Calibri" w:eastAsia="Yu Gothic UI" w:hAnsi="Calibri" w:cs="Calibri"/>
          <w:sz w:val="22"/>
          <w:szCs w:val="22"/>
        </w:rPr>
        <w:sym w:font="WP TypographicSymbols" w:char="003D"/>
      </w:r>
      <w:r w:rsidRPr="00EF30F9">
        <w:rPr>
          <w:rFonts w:ascii="Calibri" w:eastAsia="Yu Gothic UI" w:hAnsi="Calibri" w:cs="Calibri"/>
          <w:sz w:val="22"/>
          <w:szCs w:val="22"/>
        </w:rPr>
        <w:t>s</w:t>
      </w:r>
      <w:r>
        <w:rPr>
          <w:rFonts w:ascii="Calibri" w:eastAsia="Yu Gothic UI" w:hAnsi="Calibri" w:cs="Calibri"/>
          <w:sz w:val="22"/>
          <w:szCs w:val="22"/>
        </w:rPr>
        <w:t xml:space="preserve"> identification number where employee hours were worked and/or where the accident</w:t>
      </w:r>
      <w:r w:rsidRPr="00EF30F9">
        <w:rPr>
          <w:rFonts w:ascii="Calibri" w:eastAsia="Yu Gothic UI" w:hAnsi="Calibri" w:cs="Calibri"/>
          <w:sz w:val="22"/>
          <w:szCs w:val="22"/>
        </w:rPr>
        <w:t>(s)</w:t>
      </w:r>
      <w:r>
        <w:rPr>
          <w:rFonts w:ascii="Calibri" w:eastAsia="Yu Gothic UI" w:hAnsi="Calibri" w:cs="Calibri"/>
          <w:sz w:val="22"/>
          <w:szCs w:val="22"/>
        </w:rPr>
        <w:t xml:space="preserve"> or occupation</w:t>
      </w:r>
      <w:r w:rsidRPr="00EF30F9">
        <w:rPr>
          <w:rFonts w:ascii="Calibri" w:eastAsia="Yu Gothic UI" w:hAnsi="Calibri" w:cs="Calibri"/>
          <w:sz w:val="22"/>
          <w:szCs w:val="22"/>
        </w:rPr>
        <w:t>al</w:t>
      </w:r>
      <w:r>
        <w:rPr>
          <w:rFonts w:ascii="Calibri" w:eastAsia="Yu Gothic UI" w:hAnsi="Calibri" w:cs="Calibri"/>
          <w:sz w:val="22"/>
          <w:szCs w:val="22"/>
        </w:rPr>
        <w:t xml:space="preserve"> injury</w:t>
      </w:r>
      <w:r w:rsidRPr="00EF30F9">
        <w:rPr>
          <w:rFonts w:ascii="Calibri" w:eastAsia="Yu Gothic UI" w:hAnsi="Calibri" w:cs="Calibri"/>
          <w:sz w:val="22"/>
          <w:szCs w:val="22"/>
        </w:rPr>
        <w:t xml:space="preserve"> (injuries) </w:t>
      </w:r>
      <w:r>
        <w:rPr>
          <w:rFonts w:ascii="Calibri" w:eastAsia="Yu Gothic UI" w:hAnsi="Calibri" w:cs="Calibri"/>
          <w:sz w:val="22"/>
          <w:szCs w:val="22"/>
        </w:rPr>
        <w:t>occurred.</w:t>
      </w:r>
    </w:p>
    <w:p w14:paraId="41AF168E" w14:textId="77777777" w:rsidR="00005898" w:rsidRDefault="00005898">
      <w:pPr>
        <w:widowControl/>
        <w:tabs>
          <w:tab w:val="left" w:pos="-144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="Calibri" w:eastAsia="Yu Gothic UI" w:hAnsi="Calibri" w:cs="Calibri"/>
          <w:sz w:val="22"/>
          <w:szCs w:val="22"/>
        </w:rPr>
      </w:pPr>
    </w:p>
    <w:sectPr w:rsidR="00005898" w:rsidSect="00990B39">
      <w:headerReference w:type="default" r:id="rId6"/>
      <w:footerReference w:type="default" r:id="rId7"/>
      <w:pgSz w:w="12240" w:h="15840"/>
      <w:pgMar w:top="720" w:right="1440" w:bottom="72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613780" w14:textId="77777777" w:rsidR="00990B39" w:rsidRDefault="00990B39" w:rsidP="00005898">
      <w:r>
        <w:separator/>
      </w:r>
    </w:p>
  </w:endnote>
  <w:endnote w:type="continuationSeparator" w:id="0">
    <w:p w14:paraId="4BCB6118" w14:textId="77777777" w:rsidR="00990B39" w:rsidRDefault="00990B39" w:rsidP="00005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WP TypographicSymbol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DD352" w14:textId="77777777" w:rsidR="00005898" w:rsidRDefault="00005898">
    <w:pPr>
      <w:spacing w:line="240" w:lineRule="exact"/>
    </w:pPr>
  </w:p>
  <w:p w14:paraId="1A45D3A5" w14:textId="77777777" w:rsidR="00005898" w:rsidRDefault="00005898">
    <w:pPr>
      <w:tabs>
        <w:tab w:val="center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</w:tabs>
      <w:jc w:val="both"/>
      <w:rPr>
        <w:rFonts w:ascii="Yu Gothic UI" w:eastAsia="Yu Gothic UI" w:cs="Yu Gothic UI"/>
        <w:b/>
        <w:bCs/>
        <w:sz w:val="22"/>
        <w:szCs w:val="22"/>
      </w:rPr>
    </w:pPr>
    <w:r>
      <w:rPr>
        <w:rFonts w:ascii="Yu Gothic UI" w:eastAsia="Yu Gothic UI" w:cs="Yu Gothic UI"/>
        <w:b/>
        <w:bCs/>
        <w:sz w:val="20"/>
        <w:szCs w:val="20"/>
      </w:rPr>
      <w:tab/>
    </w:r>
    <w:r>
      <w:rPr>
        <w:rFonts w:ascii="Yu Gothic UI" w:eastAsia="Yu Gothic UI" w:cs="Yu Gothic UI"/>
        <w:b/>
        <w:bCs/>
        <w:sz w:val="22"/>
        <w:szCs w:val="22"/>
      </w:rPr>
      <w:fldChar w:fldCharType="begin"/>
    </w:r>
    <w:r>
      <w:rPr>
        <w:rFonts w:ascii="Yu Gothic UI" w:eastAsia="Yu Gothic UI" w:cs="Yu Gothic UI"/>
        <w:b/>
        <w:bCs/>
        <w:sz w:val="22"/>
        <w:szCs w:val="22"/>
      </w:rPr>
      <w:instrText xml:space="preserve">PAGE </w:instrText>
    </w:r>
    <w:r>
      <w:rPr>
        <w:rFonts w:ascii="Yu Gothic UI" w:eastAsia="Yu Gothic UI" w:cs="Yu Gothic UI"/>
        <w:b/>
        <w:bCs/>
        <w:sz w:val="22"/>
        <w:szCs w:val="22"/>
      </w:rPr>
      <w:fldChar w:fldCharType="separate"/>
    </w:r>
    <w:r w:rsidR="00313360">
      <w:rPr>
        <w:rFonts w:ascii="Yu Gothic UI" w:eastAsia="Yu Gothic UI" w:cs="Yu Gothic UI"/>
        <w:b/>
        <w:bCs/>
        <w:noProof/>
        <w:sz w:val="22"/>
        <w:szCs w:val="22"/>
      </w:rPr>
      <w:t>1</w:t>
    </w:r>
    <w:r>
      <w:rPr>
        <w:rFonts w:ascii="Yu Gothic UI" w:eastAsia="Yu Gothic UI" w:cs="Yu Gothic UI"/>
        <w:b/>
        <w:bCs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2E4503" w14:textId="77777777" w:rsidR="00990B39" w:rsidRDefault="00990B39" w:rsidP="00005898">
      <w:r>
        <w:separator/>
      </w:r>
    </w:p>
  </w:footnote>
  <w:footnote w:type="continuationSeparator" w:id="0">
    <w:p w14:paraId="4B25358F" w14:textId="77777777" w:rsidR="00990B39" w:rsidRDefault="00990B39" w:rsidP="000058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30826" w14:textId="77777777" w:rsidR="00005898" w:rsidRDefault="00005898">
    <w:pPr>
      <w:tabs>
        <w:tab w:val="center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</w:tabs>
      <w:jc w:val="both"/>
      <w:rPr>
        <w:rFonts w:ascii="Calibri" w:eastAsia="Yu Gothic UI" w:hAnsi="Calibri" w:cs="Calibri"/>
        <w:sz w:val="20"/>
        <w:szCs w:val="20"/>
      </w:rPr>
    </w:pPr>
    <w:r>
      <w:rPr>
        <w:rFonts w:ascii="Yu Gothic UI" w:eastAsia="Yu Gothic UI" w:cs="Yu Gothic UI"/>
        <w:sz w:val="20"/>
        <w:szCs w:val="20"/>
      </w:rPr>
      <w:tab/>
    </w:r>
    <w:r>
      <w:rPr>
        <w:rFonts w:ascii="Calibri" w:eastAsia="Yu Gothic UI" w:hAnsi="Calibri" w:cs="Calibri"/>
        <w:b/>
        <w:bCs/>
        <w:sz w:val="20"/>
        <w:szCs w:val="20"/>
      </w:rPr>
      <w:t>56CSR10</w:t>
    </w:r>
  </w:p>
  <w:p w14:paraId="628C4051" w14:textId="77777777" w:rsidR="00005898" w:rsidRDefault="00005898">
    <w:pPr>
      <w:spacing w:line="240" w:lineRule="exact"/>
      <w:rPr>
        <w:rFonts w:ascii="Yu Gothic UI" w:eastAsia="Yu Gothic UI" w:cs="Yu Gothic UI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wpJustification/>
    <w:noTabHangInd/>
    <w:spaceForUL/>
    <w:balanceSingleByteDoubleByteWidth/>
    <w:doNotLeaveBackslashAlone/>
    <w:ulTrailSpace/>
    <w:doNotExpandShiftReturn/>
    <w:subFontBySize/>
    <w:suppressBottomSpacing/>
    <w:truncateFontHeightsLikeWP6/>
    <w:usePrinterMetrics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898"/>
    <w:rsid w:val="00005898"/>
    <w:rsid w:val="001C0FC6"/>
    <w:rsid w:val="002D2504"/>
    <w:rsid w:val="00313360"/>
    <w:rsid w:val="003838CA"/>
    <w:rsid w:val="004F2072"/>
    <w:rsid w:val="0057280F"/>
    <w:rsid w:val="00896B28"/>
    <w:rsid w:val="008C4C00"/>
    <w:rsid w:val="0091439C"/>
    <w:rsid w:val="00990B39"/>
    <w:rsid w:val="00995F9A"/>
    <w:rsid w:val="00997A47"/>
    <w:rsid w:val="00EF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BCD3AE"/>
  <w14:defaultImageDpi w14:val="0"/>
  <w15:docId w15:val="{B17D5482-FDB5-4ADA-85F9-0AF8CFBF5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paragraph" w:styleId="Header">
    <w:name w:val="header"/>
    <w:basedOn w:val="Normal"/>
    <w:link w:val="HeaderChar"/>
    <w:uiPriority w:val="99"/>
    <w:unhideWhenUsed/>
    <w:rsid w:val="003838C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3838CA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838C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3838C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260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Willa J</dc:creator>
  <cp:keywords/>
  <dc:description/>
  <cp:lastModifiedBy>Young, Willa J</cp:lastModifiedBy>
  <cp:revision>5</cp:revision>
  <cp:lastPrinted>2023-07-25T15:01:00Z</cp:lastPrinted>
  <dcterms:created xsi:type="dcterms:W3CDTF">2024-01-29T16:34:00Z</dcterms:created>
  <dcterms:modified xsi:type="dcterms:W3CDTF">2024-04-24T12:33:00Z</dcterms:modified>
</cp:coreProperties>
</file>