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CC4B8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1800"/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ab/>
      </w:r>
      <w:r>
        <w:rPr>
          <w:rFonts w:ascii="Calibri" w:eastAsia="Yu Gothic UI" w:hAnsi="Calibri" w:cs="Calibri"/>
          <w:b/>
          <w:bCs/>
          <w:sz w:val="22"/>
          <w:szCs w:val="22"/>
        </w:rPr>
        <w:t>TITLE 56</w:t>
      </w:r>
    </w:p>
    <w:p w14:paraId="5E7387F4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LEGISLATIVE RULE</w:t>
      </w:r>
    </w:p>
    <w:p w14:paraId="113395ED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OFFICE OF MINERS</w:t>
      </w: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b/>
          <w:bCs/>
          <w:sz w:val="22"/>
          <w:szCs w:val="22"/>
        </w:rPr>
        <w:t xml:space="preserve"> HEALTH, SAFETY AND TRAINING</w:t>
      </w:r>
    </w:p>
    <w:p w14:paraId="030B695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67D5B41A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SERIES 18</w:t>
      </w:r>
    </w:p>
    <w:p w14:paraId="0C6B46CE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RULES GOVERNING THE PROGRAM FOR THE</w:t>
      </w:r>
    </w:p>
    <w:p w14:paraId="0A8812E6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SHARING OF INFORMATION BETWEEN EMPLOYERS</w:t>
      </w:r>
    </w:p>
    <w:p w14:paraId="2149AEA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2BE7093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56-18-1.  General.</w:t>
      </w:r>
    </w:p>
    <w:p w14:paraId="7EF16F7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0F4D6386" w14:textId="46F1E3F4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1.1.  Scope. 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</w:t>
      </w:r>
      <w:r w:rsidR="00C56CEA">
        <w:rPr>
          <w:rFonts w:ascii="Calibri" w:eastAsia="Yu Gothic UI" w:hAnsi="Calibri" w:cs="Calibri"/>
          <w:sz w:val="22"/>
          <w:szCs w:val="22"/>
        </w:rPr>
        <w:t>r</w:t>
      </w:r>
      <w:r>
        <w:rPr>
          <w:rFonts w:ascii="Calibri" w:eastAsia="Yu Gothic UI" w:hAnsi="Calibri" w:cs="Calibri"/>
          <w:sz w:val="22"/>
          <w:szCs w:val="22"/>
        </w:rPr>
        <w:t xml:space="preserve">ule establishes a program for the sharing of information between employers concerning the identity of individuals having been decertified due to a violation of a substance abuse policy and testing program as mandated by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 22A-1-4(b)(12) and modified by subsequent rules.   This </w:t>
      </w:r>
      <w:r w:rsidR="00E511BA">
        <w:rPr>
          <w:rFonts w:ascii="Calibri" w:eastAsia="Yu Gothic UI" w:hAnsi="Calibri" w:cs="Calibri"/>
          <w:sz w:val="22"/>
          <w:szCs w:val="22"/>
        </w:rPr>
        <w:t>r</w:t>
      </w:r>
      <w:r>
        <w:rPr>
          <w:rFonts w:ascii="Calibri" w:eastAsia="Yu Gothic UI" w:hAnsi="Calibri" w:cs="Calibri"/>
          <w:sz w:val="22"/>
          <w:szCs w:val="22"/>
        </w:rPr>
        <w:t>ule is promulgated for the purpose of protecting and enhancing public safety.</w:t>
      </w:r>
    </w:p>
    <w:p w14:paraId="26EFCFF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5909163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1.2.  Authority. 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W.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22A-1-4(b)(12).</w:t>
      </w:r>
    </w:p>
    <w:p w14:paraId="4CA6D2C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6F164C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1.3.  Filing Date.  </w:t>
      </w:r>
      <w:proofErr w:type="gramStart"/>
      <w:r>
        <w:rPr>
          <w:rFonts w:ascii="Calibri" w:eastAsia="Yu Gothic UI" w:hAnsi="Calibri" w:cs="Calibri"/>
          <w:sz w:val="22"/>
          <w:szCs w:val="22"/>
        </w:rPr>
        <w:t xml:space="preserve">--  </w:t>
      </w:r>
      <w:r>
        <w:rPr>
          <w:rFonts w:ascii="Calibri" w:eastAsia="Yu Gothic UI" w:hAnsi="Calibri" w:cs="Calibri"/>
          <w:strike/>
          <w:sz w:val="22"/>
          <w:szCs w:val="22"/>
        </w:rPr>
        <w:t>April</w:t>
      </w:r>
      <w:proofErr w:type="gramEnd"/>
      <w:r>
        <w:rPr>
          <w:rFonts w:ascii="Calibri" w:eastAsia="Yu Gothic UI" w:hAnsi="Calibri" w:cs="Calibri"/>
          <w:strike/>
          <w:sz w:val="22"/>
          <w:szCs w:val="22"/>
        </w:rPr>
        <w:t xml:space="preserve"> 10, 2014</w:t>
      </w:r>
      <w:r>
        <w:rPr>
          <w:rFonts w:ascii="Calibri" w:eastAsia="Yu Gothic UI" w:hAnsi="Calibri" w:cs="Calibri"/>
          <w:sz w:val="22"/>
          <w:szCs w:val="22"/>
        </w:rPr>
        <w:t xml:space="preserve"> ____________________.</w:t>
      </w:r>
    </w:p>
    <w:p w14:paraId="65B4E90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685BD81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1.4.  Effective Date.  </w:t>
      </w:r>
      <w:proofErr w:type="gramStart"/>
      <w:r>
        <w:rPr>
          <w:rFonts w:ascii="Calibri" w:eastAsia="Yu Gothic UI" w:hAnsi="Calibri" w:cs="Calibri"/>
          <w:sz w:val="22"/>
          <w:szCs w:val="22"/>
        </w:rPr>
        <w:t xml:space="preserve">--  </w:t>
      </w:r>
      <w:r>
        <w:rPr>
          <w:rFonts w:ascii="Calibri" w:eastAsia="Yu Gothic UI" w:hAnsi="Calibri" w:cs="Calibri"/>
          <w:strike/>
          <w:sz w:val="22"/>
          <w:szCs w:val="22"/>
        </w:rPr>
        <w:t>May</w:t>
      </w:r>
      <w:proofErr w:type="gramEnd"/>
      <w:r>
        <w:rPr>
          <w:rFonts w:ascii="Calibri" w:eastAsia="Yu Gothic UI" w:hAnsi="Calibri" w:cs="Calibri"/>
          <w:strike/>
          <w:sz w:val="22"/>
          <w:szCs w:val="22"/>
        </w:rPr>
        <w:t xml:space="preserve"> 10, 2014</w:t>
      </w:r>
      <w:r>
        <w:rPr>
          <w:rFonts w:ascii="Calibri" w:eastAsia="Yu Gothic UI" w:hAnsi="Calibri" w:cs="Calibri"/>
          <w:sz w:val="22"/>
          <w:szCs w:val="22"/>
        </w:rPr>
        <w:t xml:space="preserve"> __________________.</w:t>
      </w:r>
    </w:p>
    <w:p w14:paraId="267D55C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14F8277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  <w:u w:val="single"/>
        </w:rPr>
        <w:t xml:space="preserve">1.5.  Sunset Provision.  </w:t>
      </w:r>
      <w:proofErr w:type="gramStart"/>
      <w:r>
        <w:rPr>
          <w:rFonts w:ascii="Calibri" w:eastAsia="Yu Gothic UI" w:hAnsi="Calibri" w:cs="Calibri"/>
          <w:sz w:val="22"/>
          <w:szCs w:val="22"/>
          <w:u w:val="single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  <w:u w:val="single"/>
        </w:rPr>
        <w:t xml:space="preserve"> rule shall terminate and have no further force or effect upon August 1, 2029.</w:t>
      </w:r>
    </w:p>
    <w:p w14:paraId="524CCF4B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</w:r>
    </w:p>
    <w:p w14:paraId="67B955B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56-18-2.  Definitions.</w:t>
      </w:r>
    </w:p>
    <w:p w14:paraId="4C198B9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B0E133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2.1.  Unless the context in which a word or phrase appears </w:t>
      </w:r>
      <w:r w:rsidRPr="00BF09EC">
        <w:rPr>
          <w:rFonts w:ascii="Calibri" w:eastAsia="Yu Gothic UI" w:hAnsi="Calibri" w:cs="Calibri"/>
          <w:strike/>
          <w:sz w:val="22"/>
          <w:szCs w:val="22"/>
        </w:rPr>
        <w:t>clearly</w:t>
      </w:r>
      <w:r>
        <w:rPr>
          <w:rFonts w:ascii="Calibri" w:eastAsia="Yu Gothic UI" w:hAnsi="Calibri" w:cs="Calibri"/>
          <w:sz w:val="22"/>
          <w:szCs w:val="22"/>
        </w:rPr>
        <w:t xml:space="preserve"> requires a different meaning, all terms used in </w:t>
      </w:r>
      <w:r>
        <w:rPr>
          <w:rFonts w:ascii="Calibri" w:eastAsia="Yu Gothic UI" w:hAnsi="Calibri" w:cs="Calibri"/>
          <w:strike/>
          <w:sz w:val="22"/>
          <w:szCs w:val="22"/>
        </w:rPr>
        <w:t>these rules and regulations which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this rule that</w:t>
      </w:r>
      <w:r>
        <w:rPr>
          <w:rFonts w:ascii="Calibri" w:eastAsia="Yu Gothic UI" w:hAnsi="Calibri" w:cs="Calibri"/>
          <w:sz w:val="22"/>
          <w:szCs w:val="22"/>
        </w:rPr>
        <w:t xml:space="preserve"> are not defined herein</w:t>
      </w:r>
      <w:r>
        <w:rPr>
          <w:rFonts w:ascii="Calibri" w:eastAsia="Yu Gothic UI" w:hAnsi="Calibri" w:cs="Calibri"/>
          <w:strike/>
          <w:sz w:val="22"/>
          <w:szCs w:val="22"/>
        </w:rPr>
        <w:t>,</w:t>
      </w:r>
      <w:r>
        <w:rPr>
          <w:rFonts w:ascii="Calibri" w:eastAsia="Yu Gothic UI" w:hAnsi="Calibri" w:cs="Calibri"/>
          <w:sz w:val="22"/>
          <w:szCs w:val="22"/>
        </w:rPr>
        <w:t xml:space="preserve"> shall have the meanings set forth in </w:t>
      </w:r>
      <w:r>
        <w:rPr>
          <w:rFonts w:ascii="Calibri" w:eastAsia="Yu Gothic UI" w:hAnsi="Calibri" w:cs="Calibri"/>
          <w:strike/>
          <w:sz w:val="22"/>
          <w:szCs w:val="22"/>
        </w:rPr>
        <w:t>West Virginia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W. Va.</w:t>
      </w:r>
      <w:r>
        <w:rPr>
          <w:rFonts w:ascii="Calibri" w:eastAsia="Yu Gothic UI" w:hAnsi="Calibri" w:cs="Calibri"/>
          <w:sz w:val="22"/>
          <w:szCs w:val="22"/>
        </w:rPr>
        <w:t xml:space="preserve">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22A-1-2.</w:t>
      </w:r>
    </w:p>
    <w:p w14:paraId="36036D76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C8B0ADB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2.2.  Code.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Code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the West Virginia Code of 1931, as amended.</w:t>
      </w:r>
    </w:p>
    <w:p w14:paraId="3D2C35D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641B7C55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2.3.  Director.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director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the Director of the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 and shall include his</w:t>
      </w:r>
      <w:r>
        <w:rPr>
          <w:rFonts w:ascii="Calibri" w:eastAsia="Yu Gothic UI" w:hAnsi="Calibri" w:cs="Calibri"/>
          <w:sz w:val="22"/>
          <w:szCs w:val="22"/>
          <w:u w:val="single"/>
        </w:rPr>
        <w:t>/her</w:t>
      </w:r>
      <w:r>
        <w:rPr>
          <w:rFonts w:ascii="Calibri" w:eastAsia="Yu Gothic UI" w:hAnsi="Calibri" w:cs="Calibri"/>
          <w:sz w:val="22"/>
          <w:szCs w:val="22"/>
        </w:rPr>
        <w:t xml:space="preserve"> authorized representatives where applicable.</w:t>
      </w:r>
    </w:p>
    <w:p w14:paraId="0D7DBE4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BFA0EE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2.4.  Employer.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employer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all operators, independent contractors, subcontractors, or otherwise that employ certified persons who work in mines, or employees who as part of their employment are regularly present at a mine and who are employed in a safety-sensitive position.  </w:t>
      </w:r>
    </w:p>
    <w:p w14:paraId="3C8D957D" w14:textId="77777777" w:rsidR="0054227A" w:rsidRDefault="0054227A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</w:p>
    <w:p w14:paraId="331B5F1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2.5.  Mine.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mine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have the meaning set forth in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22A-1-2(a)(6) and shall include any underground coal mine, surface coal mine, coal preparation plant, coal loadout, or river coal loadout.     </w:t>
      </w:r>
    </w:p>
    <w:p w14:paraId="3C1C73D0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A93C6B5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2.6.  Certified Person.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certified person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have the meaning set forth in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22A-1-2(d)(3).</w:t>
      </w:r>
    </w:p>
    <w:p w14:paraId="023AE6E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8B9A50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2.7.  Safety-Sensitive Position.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safety-sensitive position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an employment position where the employee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job responsibilities include duties and activities that involve the personal safety of the employee or others working at the mine.</w:t>
      </w:r>
    </w:p>
    <w:p w14:paraId="74FDE233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  <w:sectPr w:rsidR="00B66790">
          <w:headerReference w:type="default" r:id="rId6"/>
          <w:footerReference w:type="default" r:id="rId7"/>
          <w:pgSz w:w="12240" w:h="15840"/>
          <w:pgMar w:top="720" w:right="1440" w:bottom="720" w:left="1440" w:header="720" w:footer="720" w:gutter="0"/>
          <w:cols w:space="720"/>
          <w:noEndnote/>
        </w:sectPr>
      </w:pPr>
    </w:p>
    <w:p w14:paraId="4ADBC6BF" w14:textId="4369660E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lastRenderedPageBreak/>
        <w:t xml:space="preserve">2.8.  Substance Abuse Policy and Testing Program.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substance abuse policy and testing program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include, at a minimum, a breath test for the presence of alcohol and the </w:t>
      </w:r>
      <w:r w:rsidRPr="00BC3AF0">
        <w:rPr>
          <w:rFonts w:ascii="Calibri" w:eastAsia="Yu Gothic UI" w:hAnsi="Calibri" w:cs="Calibri"/>
          <w:strike/>
          <w:sz w:val="22"/>
          <w:szCs w:val="22"/>
        </w:rPr>
        <w:t>ten</w:t>
      </w:r>
      <w:r w:rsidR="00BC3AF0" w:rsidRPr="00BF09EC">
        <w:rPr>
          <w:rFonts w:ascii="Calibri" w:eastAsia="Yu Gothic UI" w:hAnsi="Calibri" w:cs="Calibri"/>
          <w:sz w:val="22"/>
          <w:szCs w:val="22"/>
          <w:u w:val="single"/>
        </w:rPr>
        <w:t>10</w:t>
      </w:r>
      <w:r w:rsidR="00BC3AF0">
        <w:rPr>
          <w:rFonts w:ascii="Calibri" w:eastAsia="Yu Gothic UI" w:hAnsi="Calibri" w:cs="Calibri"/>
          <w:sz w:val="22"/>
          <w:szCs w:val="22"/>
        </w:rPr>
        <w:t>-</w:t>
      </w:r>
      <w:r>
        <w:rPr>
          <w:rFonts w:ascii="Calibri" w:eastAsia="Yu Gothic UI" w:hAnsi="Calibri" w:cs="Calibri"/>
          <w:sz w:val="22"/>
          <w:szCs w:val="22"/>
        </w:rPr>
        <w:t xml:space="preserve">panel urine test required by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 22A-1A-1(a)(1) and established for the purpose of detecting the illicit substances identified therein.</w:t>
      </w:r>
    </w:p>
    <w:p w14:paraId="6C646FE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64265EB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56-18-3.  Responsibilities of the Director.</w:t>
      </w:r>
    </w:p>
    <w:p w14:paraId="2F0D66E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3030A6F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3.1.  The director shall compile and maintain a list of all certified persons who are temporarily or permanently decertified for failing a substance abuse policy and testing program or refusing to submit to a substance abuse policy and testing program.</w:t>
      </w:r>
    </w:p>
    <w:p w14:paraId="558355A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A790F41" w14:textId="617B6355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3.2.  A list of those persons identified in Section 3.1. of this rule shall include the certified person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name, certification number(s) and date of decertification and shall be made available on the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 website: </w:t>
      </w:r>
      <w:r w:rsidRPr="00A5641F">
        <w:rPr>
          <w:rFonts w:ascii="Calibri" w:eastAsia="Yu Gothic UI" w:hAnsi="Calibri" w:cs="Calibri"/>
          <w:strike/>
          <w:sz w:val="22"/>
          <w:szCs w:val="22"/>
        </w:rPr>
        <w:t>wvminesafety.org</w:t>
      </w:r>
      <w:r w:rsidR="00A5641F">
        <w:rPr>
          <w:rFonts w:ascii="Calibri" w:eastAsia="Yu Gothic UI" w:hAnsi="Calibri" w:cs="Calibri"/>
          <w:sz w:val="22"/>
          <w:szCs w:val="22"/>
        </w:rPr>
        <w:t xml:space="preserve"> </w:t>
      </w:r>
      <w:r w:rsidR="00A5641F" w:rsidRPr="00BF09EC">
        <w:rPr>
          <w:rFonts w:ascii="Calibri" w:eastAsia="Yu Gothic UI" w:hAnsi="Calibri" w:cs="Calibri"/>
          <w:sz w:val="22"/>
          <w:szCs w:val="22"/>
          <w:u w:val="single"/>
        </w:rPr>
        <w:t>https://minesafety.wv.gov</w:t>
      </w:r>
      <w:r w:rsidR="00A5641F">
        <w:rPr>
          <w:rFonts w:ascii="Calibri" w:eastAsia="Yu Gothic UI" w:hAnsi="Calibri" w:cs="Calibri"/>
          <w:sz w:val="22"/>
          <w:szCs w:val="22"/>
        </w:rPr>
        <w:t>.</w:t>
      </w:r>
    </w:p>
    <w:p w14:paraId="014AFD9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4EE6C0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3.3.  Once a decertified person has his/her certification(s) reinstated, his/her name shall be removed from the list identified in Section 3.2.</w:t>
      </w:r>
    </w:p>
    <w:p w14:paraId="39B440C3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325387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56-18-4.  Alternative Method for Confirming Certified Person Status.</w:t>
      </w:r>
    </w:p>
    <w:p w14:paraId="55F50C0B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34DBECC5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4.1.  Any employer may request in writing that the director identify whether a specific certified person is currently on the list identified in Section 3.1. of this rule, or if his/her certification is in good standing.  </w:t>
      </w:r>
    </w:p>
    <w:p w14:paraId="7417152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494A130" w14:textId="6488A864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4.2.  Each request shall be limited to </w:t>
      </w:r>
      <w:r w:rsidRPr="00BF09EC">
        <w:rPr>
          <w:rFonts w:ascii="Calibri" w:eastAsia="Yu Gothic UI" w:hAnsi="Calibri" w:cs="Calibri"/>
          <w:strike/>
          <w:sz w:val="22"/>
          <w:szCs w:val="22"/>
        </w:rPr>
        <w:t>one</w:t>
      </w:r>
      <w:r w:rsidR="00A5641F" w:rsidRPr="00BF09EC">
        <w:rPr>
          <w:rFonts w:ascii="Calibri" w:eastAsia="Yu Gothic UI" w:hAnsi="Calibri" w:cs="Calibri"/>
          <w:sz w:val="22"/>
          <w:szCs w:val="22"/>
        </w:rPr>
        <w:t xml:space="preserve"> </w:t>
      </w:r>
      <w:r w:rsidRPr="00BF09EC">
        <w:rPr>
          <w:rFonts w:ascii="Calibri" w:eastAsia="Yu Gothic UI" w:hAnsi="Calibri" w:cs="Calibri"/>
          <w:sz w:val="22"/>
          <w:szCs w:val="22"/>
          <w:u w:val="single"/>
        </w:rPr>
        <w:t>1</w:t>
      </w:r>
      <w:r>
        <w:rPr>
          <w:rFonts w:ascii="Calibri" w:eastAsia="Yu Gothic UI" w:hAnsi="Calibri" w:cs="Calibri"/>
          <w:sz w:val="22"/>
          <w:szCs w:val="22"/>
        </w:rPr>
        <w:t xml:space="preserve"> specifically identified person and shall contain identifying information unique to the person including legal name, date of birth and the last </w:t>
      </w:r>
      <w:r w:rsidR="00A5641F" w:rsidRPr="00BF09EC">
        <w:rPr>
          <w:rFonts w:ascii="Calibri" w:eastAsia="Yu Gothic UI" w:hAnsi="Calibri" w:cs="Calibri"/>
          <w:strike/>
          <w:sz w:val="22"/>
          <w:szCs w:val="22"/>
        </w:rPr>
        <w:t>four (</w:t>
      </w:r>
      <w:r w:rsidR="00A5641F" w:rsidRPr="00BF09EC">
        <w:rPr>
          <w:rFonts w:ascii="Calibri" w:eastAsia="Yu Gothic UI" w:hAnsi="Calibri" w:cs="Calibri"/>
          <w:sz w:val="22"/>
          <w:szCs w:val="22"/>
        </w:rPr>
        <w:t>4</w:t>
      </w:r>
      <w:r w:rsidRPr="00BF09EC">
        <w:rPr>
          <w:rFonts w:ascii="Calibri" w:eastAsia="Yu Gothic UI" w:hAnsi="Calibri" w:cs="Calibri"/>
          <w:strike/>
          <w:sz w:val="22"/>
          <w:szCs w:val="22"/>
        </w:rPr>
        <w:t>)</w:t>
      </w:r>
      <w:r w:rsidRPr="00BF09EC">
        <w:rPr>
          <w:rFonts w:ascii="Calibri" w:eastAsia="Yu Gothic UI" w:hAnsi="Calibri" w:cs="Calibri"/>
          <w:sz w:val="22"/>
          <w:szCs w:val="22"/>
        </w:rPr>
        <w:t xml:space="preserve"> digits</w:t>
      </w:r>
      <w:r>
        <w:rPr>
          <w:rFonts w:ascii="Calibri" w:eastAsia="Yu Gothic UI" w:hAnsi="Calibri" w:cs="Calibri"/>
          <w:sz w:val="22"/>
          <w:szCs w:val="22"/>
        </w:rPr>
        <w:t xml:space="preserve"> of his/her social security number. </w:t>
      </w:r>
    </w:p>
    <w:p w14:paraId="44F884A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D06E3A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4.3.  Requests may be filed either in person at the office of the director, by facsimile, by mail, or by email.  </w:t>
      </w:r>
    </w:p>
    <w:p w14:paraId="5C591CD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61B5534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4.4.  Each request shall be on the employer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letterhead and signed by the employer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designated representative.</w:t>
      </w:r>
    </w:p>
    <w:p w14:paraId="0447BFF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4F9BB73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4.5.  The director shall respond to each request, in writing, as soon as practicable, but within no later than </w:t>
      </w:r>
      <w:r w:rsidRPr="00BF09EC">
        <w:rPr>
          <w:rFonts w:ascii="Calibri" w:eastAsia="Yu Gothic UI" w:hAnsi="Calibri" w:cs="Calibri"/>
          <w:strike/>
          <w:sz w:val="22"/>
          <w:szCs w:val="22"/>
        </w:rPr>
        <w:t>five (</w:t>
      </w:r>
      <w:r w:rsidRPr="00BF09EC">
        <w:rPr>
          <w:rFonts w:ascii="Calibri" w:eastAsia="Yu Gothic UI" w:hAnsi="Calibri" w:cs="Calibri"/>
          <w:sz w:val="22"/>
          <w:szCs w:val="22"/>
        </w:rPr>
        <w:t>5</w:t>
      </w:r>
      <w:r w:rsidRPr="00BF09EC">
        <w:rPr>
          <w:rFonts w:ascii="Calibri" w:eastAsia="Yu Gothic UI" w:hAnsi="Calibri" w:cs="Calibri"/>
          <w:strike/>
          <w:sz w:val="22"/>
          <w:szCs w:val="22"/>
        </w:rPr>
        <w:t>)</w:t>
      </w:r>
      <w:r>
        <w:rPr>
          <w:rFonts w:ascii="Calibri" w:eastAsia="Yu Gothic UI" w:hAnsi="Calibri" w:cs="Calibri"/>
          <w:sz w:val="22"/>
          <w:szCs w:val="22"/>
        </w:rPr>
        <w:t xml:space="preserve"> business days of receipt of the request.</w:t>
      </w:r>
    </w:p>
    <w:p w14:paraId="23D0FFC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rPr>
          <w:rFonts w:ascii="Calibri" w:eastAsia="Yu Gothic UI" w:hAnsi="Calibri" w:cs="Calibri"/>
          <w:sz w:val="22"/>
          <w:szCs w:val="22"/>
        </w:rPr>
      </w:pPr>
    </w:p>
    <w:sectPr w:rsidR="00B66790" w:rsidSect="00B66790">
      <w:type w:val="continuous"/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5FA6F" w14:textId="77777777" w:rsidR="002E47AD" w:rsidRDefault="002E47AD" w:rsidP="00B66790">
      <w:r>
        <w:separator/>
      </w:r>
    </w:p>
  </w:endnote>
  <w:endnote w:type="continuationSeparator" w:id="0">
    <w:p w14:paraId="2D474E8D" w14:textId="77777777" w:rsidR="002E47AD" w:rsidRDefault="002E47AD" w:rsidP="00B6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CFC5" w14:textId="77777777" w:rsidR="00B66790" w:rsidRDefault="00B66790">
    <w:pPr>
      <w:spacing w:line="240" w:lineRule="exact"/>
    </w:pPr>
  </w:p>
  <w:p w14:paraId="204BAEE1" w14:textId="77777777" w:rsidR="00B66790" w:rsidRPr="007A53C3" w:rsidRDefault="00B66790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Calibri" w:eastAsia="Yu Gothic UI" w:hAnsi="Calibri" w:cs="Calibri"/>
        <w:b/>
        <w:bCs/>
        <w:sz w:val="22"/>
        <w:szCs w:val="22"/>
      </w:rPr>
    </w:pPr>
    <w:r>
      <w:rPr>
        <w:rFonts w:ascii="Yu Gothic UI" w:eastAsia="Yu Gothic UI" w:cs="Yu Gothic UI"/>
        <w:b/>
        <w:bCs/>
        <w:sz w:val="22"/>
        <w:szCs w:val="22"/>
      </w:rPr>
      <w:tab/>
    </w:r>
    <w:r w:rsidRPr="007A53C3">
      <w:rPr>
        <w:rFonts w:ascii="Calibri" w:eastAsia="Yu Gothic UI" w:hAnsi="Calibri" w:cs="Calibri"/>
        <w:b/>
        <w:bCs/>
        <w:sz w:val="22"/>
        <w:szCs w:val="22"/>
      </w:rPr>
      <w:fldChar w:fldCharType="begin"/>
    </w:r>
    <w:r w:rsidRPr="007A53C3">
      <w:rPr>
        <w:rFonts w:ascii="Calibri" w:eastAsia="Yu Gothic UI" w:hAnsi="Calibri" w:cs="Calibri"/>
        <w:b/>
        <w:bCs/>
        <w:sz w:val="22"/>
        <w:szCs w:val="22"/>
      </w:rPr>
      <w:instrText xml:space="preserve">PAGE </w:instrText>
    </w:r>
    <w:r w:rsidRPr="007A53C3">
      <w:rPr>
        <w:rFonts w:ascii="Calibri" w:eastAsia="Yu Gothic UI" w:hAnsi="Calibri" w:cs="Calibri"/>
        <w:b/>
        <w:bCs/>
        <w:sz w:val="22"/>
        <w:szCs w:val="22"/>
      </w:rPr>
      <w:fldChar w:fldCharType="separate"/>
    </w:r>
    <w:r w:rsidR="00DE2195" w:rsidRPr="007A53C3">
      <w:rPr>
        <w:rFonts w:ascii="Calibri" w:eastAsia="Yu Gothic UI" w:hAnsi="Calibri" w:cs="Calibri"/>
        <w:b/>
        <w:bCs/>
        <w:noProof/>
        <w:sz w:val="22"/>
        <w:szCs w:val="22"/>
      </w:rPr>
      <w:t>1</w:t>
    </w:r>
    <w:r w:rsidRPr="007A53C3">
      <w:rPr>
        <w:rFonts w:ascii="Calibri" w:eastAsia="Yu Gothic UI" w:hAnsi="Calibri" w:cs="Calibri"/>
        <w:b/>
        <w:bCs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A5E83" w14:textId="77777777" w:rsidR="002E47AD" w:rsidRDefault="002E47AD" w:rsidP="00B66790">
      <w:r>
        <w:separator/>
      </w:r>
    </w:p>
  </w:footnote>
  <w:footnote w:type="continuationSeparator" w:id="0">
    <w:p w14:paraId="778FA364" w14:textId="77777777" w:rsidR="002E47AD" w:rsidRDefault="002E47AD" w:rsidP="00B6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E88C2" w14:textId="77777777" w:rsidR="00B66790" w:rsidRDefault="00B66790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Calibri" w:eastAsia="Yu Gothic UI" w:hAnsi="Calibri" w:cs="Calibri"/>
        <w:sz w:val="20"/>
        <w:szCs w:val="20"/>
      </w:rPr>
    </w:pPr>
    <w:r>
      <w:rPr>
        <w:rFonts w:ascii="Yu Gothic UI" w:eastAsia="Yu Gothic UI" w:cs="Yu Gothic UI"/>
        <w:sz w:val="20"/>
        <w:szCs w:val="20"/>
      </w:rPr>
      <w:tab/>
    </w:r>
    <w:r>
      <w:rPr>
        <w:rFonts w:ascii="Calibri" w:eastAsia="Yu Gothic UI" w:hAnsi="Calibri" w:cs="Calibri"/>
        <w:b/>
        <w:bCs/>
        <w:sz w:val="20"/>
        <w:szCs w:val="20"/>
      </w:rPr>
      <w:t>56CSR18</w:t>
    </w:r>
  </w:p>
  <w:p w14:paraId="37515C55" w14:textId="77777777" w:rsidR="00B66790" w:rsidRDefault="00B66790">
    <w:pPr>
      <w:spacing w:line="240" w:lineRule="exact"/>
      <w:rPr>
        <w:rFonts w:ascii="Yu Gothic UI" w:eastAsia="Yu Gothic UI" w:cs="Yu Gothic UI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790"/>
    <w:rsid w:val="00030E48"/>
    <w:rsid w:val="002E47AD"/>
    <w:rsid w:val="004450E4"/>
    <w:rsid w:val="0054227A"/>
    <w:rsid w:val="00686FCC"/>
    <w:rsid w:val="007A53C3"/>
    <w:rsid w:val="008C2783"/>
    <w:rsid w:val="008D4AD7"/>
    <w:rsid w:val="00921FEC"/>
    <w:rsid w:val="0096419F"/>
    <w:rsid w:val="0097573B"/>
    <w:rsid w:val="00A5641F"/>
    <w:rsid w:val="00B66790"/>
    <w:rsid w:val="00BC1E6A"/>
    <w:rsid w:val="00BC3AF0"/>
    <w:rsid w:val="00BF09EC"/>
    <w:rsid w:val="00C56CEA"/>
    <w:rsid w:val="00CC0186"/>
    <w:rsid w:val="00DE2195"/>
    <w:rsid w:val="00E5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AE5DD2"/>
  <w14:defaultImageDpi w14:val="0"/>
  <w15:docId w15:val="{D8993011-0CB3-4304-8928-8E35C79F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Header">
    <w:name w:val="header"/>
    <w:basedOn w:val="Normal"/>
    <w:link w:val="HeaderChar"/>
    <w:uiPriority w:val="99"/>
    <w:unhideWhenUsed/>
    <w:rsid w:val="007A53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A53C3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A53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A53C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Willa J</dc:creator>
  <cp:keywords/>
  <dc:description/>
  <cp:lastModifiedBy>Young, Willa J</cp:lastModifiedBy>
  <cp:revision>3</cp:revision>
  <cp:lastPrinted>2023-08-31T18:15:00Z</cp:lastPrinted>
  <dcterms:created xsi:type="dcterms:W3CDTF">2023-09-14T12:58:00Z</dcterms:created>
  <dcterms:modified xsi:type="dcterms:W3CDTF">2023-09-14T12:59:00Z</dcterms:modified>
</cp:coreProperties>
</file>