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2A61D" w14:textId="4C2EF995"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r w:rsidRPr="00F84051">
        <w:rPr>
          <w:rFonts w:ascii="Calibri" w:hAnsi="Calibri" w:cs="Calibri"/>
          <w:b/>
          <w:bCs/>
          <w:sz w:val="22"/>
          <w:szCs w:val="22"/>
        </w:rPr>
        <w:t>TITLE 127</w:t>
      </w:r>
    </w:p>
    <w:p w14:paraId="4B3B80C0"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r w:rsidRPr="00F84051">
        <w:rPr>
          <w:rFonts w:ascii="Calibri" w:hAnsi="Calibri" w:cs="Calibri"/>
          <w:b/>
          <w:bCs/>
          <w:sz w:val="22"/>
          <w:szCs w:val="22"/>
        </w:rPr>
        <w:t>LEGISLATIVE RULE</w:t>
      </w:r>
    </w:p>
    <w:p w14:paraId="44C713E6"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r w:rsidRPr="00F84051">
        <w:rPr>
          <w:rFonts w:ascii="Calibri" w:hAnsi="Calibri" w:cs="Calibri"/>
          <w:b/>
          <w:bCs/>
          <w:sz w:val="22"/>
          <w:szCs w:val="22"/>
        </w:rPr>
        <w:t>WEST VIRGINIA SECONDARY SCHOOL ACTIVITIES COMMISSION</w:t>
      </w:r>
    </w:p>
    <w:p w14:paraId="245349B4"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p>
    <w:p w14:paraId="2A3F4E7E"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r w:rsidRPr="00F84051">
        <w:rPr>
          <w:rFonts w:ascii="Calibri" w:hAnsi="Calibri" w:cs="Calibri"/>
          <w:b/>
          <w:bCs/>
          <w:sz w:val="22"/>
          <w:szCs w:val="22"/>
        </w:rPr>
        <w:t xml:space="preserve">SERIES 2 </w:t>
      </w:r>
    </w:p>
    <w:p w14:paraId="59B2F1EB" w14:textId="20E50DCE"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r w:rsidRPr="00F84051">
        <w:rPr>
          <w:rFonts w:ascii="Calibri" w:hAnsi="Calibri" w:cs="Calibri"/>
          <w:b/>
          <w:bCs/>
          <w:sz w:val="22"/>
          <w:szCs w:val="22"/>
        </w:rPr>
        <w:t>ATHLETICS, PROVISIONS GOVERNING ELIGIBILITY</w:t>
      </w:r>
    </w:p>
    <w:p w14:paraId="0E4F635E" w14:textId="77777777" w:rsidR="00D33A6D" w:rsidRPr="00F84051" w:rsidRDefault="00D33A6D"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p>
    <w:p w14:paraId="76385264"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9BDB5E5"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F84051">
        <w:rPr>
          <w:rFonts w:ascii="Calibri" w:hAnsi="Calibri" w:cs="Calibri"/>
          <w:b/>
          <w:bCs/>
          <w:sz w:val="22"/>
          <w:szCs w:val="22"/>
        </w:rPr>
        <w:t>§127-2-1.  General.</w:t>
      </w:r>
    </w:p>
    <w:p w14:paraId="2DF7FDDD"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DD2E1CD"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b/>
          <w:bCs/>
          <w:sz w:val="22"/>
          <w:szCs w:val="22"/>
        </w:rPr>
        <w:tab/>
      </w:r>
      <w:r w:rsidRPr="00F84051">
        <w:rPr>
          <w:rFonts w:ascii="Calibri" w:hAnsi="Calibri" w:cs="Calibri"/>
          <w:sz w:val="22"/>
          <w:szCs w:val="22"/>
        </w:rPr>
        <w:t>1.1.  Scope.</w:t>
      </w:r>
      <w:r w:rsidRPr="00F84051">
        <w:rPr>
          <w:rFonts w:ascii="Calibri" w:hAnsi="Calibri" w:cs="Calibri"/>
          <w:b/>
          <w:bCs/>
          <w:sz w:val="22"/>
          <w:szCs w:val="22"/>
        </w:rPr>
        <w:t xml:space="preserve">  </w:t>
      </w:r>
      <w:r w:rsidRPr="00F84051">
        <w:rPr>
          <w:rFonts w:ascii="Calibri" w:hAnsi="Calibri" w:cs="Calibri"/>
          <w:bCs/>
          <w:sz w:val="22"/>
          <w:szCs w:val="22"/>
        </w:rPr>
        <w:t>--</w:t>
      </w:r>
      <w:r w:rsidRPr="00F84051">
        <w:rPr>
          <w:rFonts w:ascii="Calibri" w:hAnsi="Calibri" w:cs="Calibri"/>
          <w:b/>
          <w:bCs/>
          <w:sz w:val="22"/>
          <w:szCs w:val="22"/>
        </w:rPr>
        <w:t xml:space="preserve">  </w:t>
      </w:r>
      <w:r w:rsidRPr="00F84051">
        <w:rPr>
          <w:rFonts w:ascii="Calibri" w:hAnsi="Calibri" w:cs="Calibri"/>
          <w:sz w:val="22"/>
          <w:szCs w:val="22"/>
        </w:rPr>
        <w:t>These rules establish the provisions governing student eligibility to participate in interscholastic athletics.</w:t>
      </w:r>
    </w:p>
    <w:p w14:paraId="3E2D3922"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7F5A803" w14:textId="3A38C510" w:rsidR="0021054A" w:rsidRPr="00F84051" w:rsidRDefault="0021054A" w:rsidP="00F937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F84051">
        <w:rPr>
          <w:rFonts w:ascii="Calibri" w:hAnsi="Calibri" w:cs="Calibri"/>
          <w:sz w:val="22"/>
          <w:szCs w:val="22"/>
        </w:rPr>
        <w:tab/>
        <w:t>1.2.  Authority.  --  W. Va. Constitution, Article XII, §2</w:t>
      </w:r>
      <w:r w:rsidR="00EC411C">
        <w:rPr>
          <w:rFonts w:ascii="Calibri" w:hAnsi="Calibri" w:cs="Calibri"/>
          <w:sz w:val="22"/>
          <w:szCs w:val="22"/>
        </w:rPr>
        <w:t>,</w:t>
      </w:r>
      <w:r w:rsidRPr="00F84051">
        <w:rPr>
          <w:rFonts w:ascii="Calibri" w:hAnsi="Calibri" w:cs="Calibri"/>
          <w:sz w:val="22"/>
          <w:szCs w:val="22"/>
        </w:rPr>
        <w:t xml:space="preserve"> and W. Va. Code §§18-2-5, 18-2-25, 18-2-25a, and 18</w:t>
      </w:r>
      <w:r w:rsidRPr="00F84051">
        <w:rPr>
          <w:rFonts w:ascii="Calibri" w:hAnsi="Calibri" w:cs="Calibri"/>
          <w:sz w:val="22"/>
          <w:szCs w:val="22"/>
        </w:rPr>
        <w:noBreakHyphen/>
        <w:t>2</w:t>
      </w:r>
      <w:r w:rsidRPr="00F84051">
        <w:rPr>
          <w:rFonts w:ascii="Calibri" w:hAnsi="Calibri" w:cs="Calibri"/>
          <w:sz w:val="22"/>
          <w:szCs w:val="22"/>
        </w:rPr>
        <w:noBreakHyphen/>
        <w:t>25b.</w:t>
      </w:r>
    </w:p>
    <w:p w14:paraId="563B730D"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1B98C25" w14:textId="1554294C"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b/>
          <w:bCs/>
          <w:sz w:val="22"/>
          <w:szCs w:val="22"/>
        </w:rPr>
        <w:tab/>
      </w:r>
      <w:r w:rsidRPr="00F84051">
        <w:rPr>
          <w:rFonts w:ascii="Calibri" w:hAnsi="Calibri" w:cs="Calibri"/>
          <w:sz w:val="22"/>
          <w:szCs w:val="22"/>
        </w:rPr>
        <w:t>1.3.  Filing Date.</w:t>
      </w:r>
      <w:r w:rsidR="00204898" w:rsidRPr="00F84051">
        <w:rPr>
          <w:rFonts w:ascii="Calibri" w:hAnsi="Calibri" w:cs="Calibri"/>
          <w:sz w:val="22"/>
          <w:szCs w:val="22"/>
        </w:rPr>
        <w:t xml:space="preserve">  --  </w:t>
      </w:r>
      <w:r w:rsidR="00070EB5">
        <w:rPr>
          <w:rFonts w:ascii="Calibri" w:hAnsi="Calibri" w:cs="Calibri"/>
          <w:sz w:val="22"/>
          <w:szCs w:val="22"/>
        </w:rPr>
        <w:t>November 10, 2022</w:t>
      </w:r>
      <w:r w:rsidR="007D086D" w:rsidRPr="00F84051">
        <w:rPr>
          <w:rFonts w:ascii="Calibri" w:hAnsi="Calibri" w:cs="Calibri"/>
          <w:sz w:val="22"/>
          <w:szCs w:val="22"/>
        </w:rPr>
        <w:t>.</w:t>
      </w:r>
      <w:r w:rsidR="0059797C" w:rsidRPr="00F84051">
        <w:rPr>
          <w:rFonts w:ascii="Calibri" w:hAnsi="Calibri" w:cs="Calibri"/>
          <w:sz w:val="22"/>
          <w:szCs w:val="22"/>
        </w:rPr>
        <w:t xml:space="preserve"> </w:t>
      </w:r>
    </w:p>
    <w:p w14:paraId="064239CB"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p>
    <w:p w14:paraId="35AFC5C3" w14:textId="0893A191"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b/>
          <w:bCs/>
          <w:sz w:val="22"/>
          <w:szCs w:val="22"/>
        </w:rPr>
        <w:tab/>
      </w:r>
      <w:r w:rsidRPr="00F84051">
        <w:rPr>
          <w:rFonts w:ascii="Calibri" w:hAnsi="Calibri" w:cs="Calibri"/>
          <w:sz w:val="22"/>
          <w:szCs w:val="22"/>
        </w:rPr>
        <w:t>1.4.  Effective Date.</w:t>
      </w:r>
      <w:r w:rsidR="007D086D" w:rsidRPr="00F84051">
        <w:rPr>
          <w:rFonts w:ascii="Calibri" w:hAnsi="Calibri" w:cs="Calibri"/>
          <w:sz w:val="22"/>
          <w:szCs w:val="22"/>
        </w:rPr>
        <w:t xml:space="preserve">  --  </w:t>
      </w:r>
      <w:r w:rsidR="00070EB5">
        <w:rPr>
          <w:rFonts w:ascii="Calibri" w:hAnsi="Calibri" w:cs="Calibri"/>
          <w:sz w:val="22"/>
          <w:szCs w:val="22"/>
        </w:rPr>
        <w:t>January 9, 2023</w:t>
      </w:r>
      <w:r w:rsidR="007D086D" w:rsidRPr="00F84051">
        <w:rPr>
          <w:rFonts w:ascii="Calibri" w:hAnsi="Calibri" w:cs="Calibri"/>
          <w:sz w:val="22"/>
          <w:szCs w:val="22"/>
        </w:rPr>
        <w:t>.</w:t>
      </w:r>
    </w:p>
    <w:p w14:paraId="33429957"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D016DBB" w14:textId="24AA73FA" w:rsidR="0021054A" w:rsidRPr="00EF4425"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F84051">
        <w:rPr>
          <w:rFonts w:ascii="Calibri" w:hAnsi="Calibri" w:cs="Calibri"/>
          <w:sz w:val="22"/>
          <w:szCs w:val="22"/>
        </w:rPr>
        <w:tab/>
        <w:t xml:space="preserve">1.5.  Repeal of Former Rule.  </w:t>
      </w:r>
      <w:r w:rsidRPr="00EF4425">
        <w:rPr>
          <w:rFonts w:ascii="Calibri" w:hAnsi="Calibri" w:cs="Calibri"/>
          <w:sz w:val="22"/>
          <w:szCs w:val="22"/>
        </w:rPr>
        <w:t xml:space="preserve">--  This legislative rule amends W. Va. 127CSR2, West Virginia Secondary School Activities Commission Series 2, Athletics, Provisions Governing Eligibility, filed </w:t>
      </w:r>
      <w:r w:rsidR="00917AE9" w:rsidRPr="00EF4425">
        <w:rPr>
          <w:rFonts w:ascii="Calibri" w:hAnsi="Calibri" w:cs="Calibri"/>
          <w:sz w:val="22"/>
          <w:szCs w:val="22"/>
        </w:rPr>
        <w:t>July 14, 202</w:t>
      </w:r>
      <w:r w:rsidR="002F02E5" w:rsidRPr="00EF4425">
        <w:rPr>
          <w:rFonts w:ascii="Calibri" w:hAnsi="Calibri" w:cs="Calibri"/>
          <w:sz w:val="22"/>
          <w:szCs w:val="22"/>
        </w:rPr>
        <w:t>2</w:t>
      </w:r>
      <w:r w:rsidRPr="00EF4425">
        <w:rPr>
          <w:rFonts w:ascii="Calibri" w:hAnsi="Calibri" w:cs="Calibri"/>
          <w:sz w:val="22"/>
          <w:szCs w:val="22"/>
        </w:rPr>
        <w:t xml:space="preserve">, and effective </w:t>
      </w:r>
      <w:r w:rsidR="00917AE9" w:rsidRPr="00EF4425">
        <w:rPr>
          <w:rFonts w:ascii="Calibri" w:hAnsi="Calibri" w:cs="Calibri"/>
          <w:sz w:val="22"/>
          <w:szCs w:val="22"/>
        </w:rPr>
        <w:t>September 1</w:t>
      </w:r>
      <w:r w:rsidR="002F02E5" w:rsidRPr="00EF4425">
        <w:rPr>
          <w:rFonts w:ascii="Calibri" w:hAnsi="Calibri" w:cs="Calibri"/>
          <w:sz w:val="22"/>
          <w:szCs w:val="22"/>
        </w:rPr>
        <w:t>2</w:t>
      </w:r>
      <w:r w:rsidR="00917AE9" w:rsidRPr="00EF4425">
        <w:rPr>
          <w:rFonts w:ascii="Calibri" w:hAnsi="Calibri" w:cs="Calibri"/>
          <w:sz w:val="22"/>
          <w:szCs w:val="22"/>
        </w:rPr>
        <w:t>, 202</w:t>
      </w:r>
      <w:r w:rsidR="002F02E5" w:rsidRPr="00EF4425">
        <w:rPr>
          <w:rFonts w:ascii="Calibri" w:hAnsi="Calibri" w:cs="Calibri"/>
          <w:sz w:val="22"/>
          <w:szCs w:val="22"/>
        </w:rPr>
        <w:t>2</w:t>
      </w:r>
      <w:r w:rsidRPr="00EF4425">
        <w:rPr>
          <w:rFonts w:ascii="Calibri" w:hAnsi="Calibri" w:cs="Calibri"/>
          <w:sz w:val="22"/>
          <w:szCs w:val="22"/>
        </w:rPr>
        <w:t>.</w:t>
      </w:r>
    </w:p>
    <w:p w14:paraId="5ADB7194"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FA12205"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F84051">
        <w:rPr>
          <w:rFonts w:ascii="Calibri" w:hAnsi="Calibri" w:cs="Calibri"/>
          <w:b/>
          <w:bCs/>
          <w:sz w:val="22"/>
          <w:szCs w:val="22"/>
        </w:rPr>
        <w:t>§127-2-2.  Waivers.</w:t>
      </w:r>
    </w:p>
    <w:p w14:paraId="53A2D8D5"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9653401"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2.1.  The West Virginia Secondary School Activities Commission (WVSSAC/Commission) Board of Directors (Board of Directors) is authorized to grant a waiver to a rule when it determines the rule fails to accomplish the purpose for which it is intended or when the rule causes extreme and undue hardship upon the student.</w:t>
      </w:r>
    </w:p>
    <w:p w14:paraId="2A88CEED"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5D77154A"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2.2.  Speculative loss of college scholarship is not considered a basis for granting a waiver to these rules.</w:t>
      </w:r>
    </w:p>
    <w:p w14:paraId="3C78A4C1"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B555707"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F84051">
        <w:rPr>
          <w:rFonts w:ascii="Calibri" w:hAnsi="Calibri" w:cs="Calibri"/>
          <w:b/>
          <w:bCs/>
          <w:sz w:val="22"/>
          <w:szCs w:val="22"/>
        </w:rPr>
        <w:t>§127-2-3.  Enrollment and Team Membership.</w:t>
      </w:r>
    </w:p>
    <w:p w14:paraId="13F89C5C"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3932FCB"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3.1.  To be eligible for participation in interscholastic athletics, a student must be enrolled full</w:t>
      </w:r>
      <w:r w:rsidRPr="00F84051">
        <w:rPr>
          <w:rFonts w:ascii="Calibri" w:hAnsi="Calibri" w:cs="Calibri"/>
          <w:sz w:val="22"/>
          <w:szCs w:val="22"/>
        </w:rPr>
        <w:noBreakHyphen/>
        <w:t>time in a member school as described in §127-2-6 on or before the 11</w:t>
      </w:r>
      <w:r w:rsidRPr="00F84051">
        <w:rPr>
          <w:rFonts w:ascii="Calibri" w:hAnsi="Calibri" w:cs="Calibri"/>
          <w:sz w:val="22"/>
          <w:szCs w:val="22"/>
          <w:vertAlign w:val="superscript"/>
        </w:rPr>
        <w:t>th</w:t>
      </w:r>
      <w:r w:rsidRPr="00F84051">
        <w:rPr>
          <w:rFonts w:ascii="Calibri" w:hAnsi="Calibri" w:cs="Calibri"/>
          <w:sz w:val="22"/>
          <w:szCs w:val="22"/>
        </w:rPr>
        <w:t xml:space="preserve"> instructional day of the academic year.  Enrollment must be continuous after the student has officially enrolled in the school.</w:t>
      </w:r>
    </w:p>
    <w:p w14:paraId="009D4555"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C798567"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 xml:space="preserve">3.2.  Students can participate in interscholastic activities only in schools in which they are enrolled; however, an exception may be granted by the Board of Directors as follows:  </w:t>
      </w:r>
    </w:p>
    <w:p w14:paraId="4CFF8ABF"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p>
    <w:p w14:paraId="027AADED"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 xml:space="preserve">3.2.a.  if a feeder school does not afford students the opportunity to participate and they are otherwise eligible.  </w:t>
      </w:r>
    </w:p>
    <w:p w14:paraId="376F0183"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p>
    <w:p w14:paraId="3899E312"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 xml:space="preserve">3.2.b.  for students from the West Virginia Schools for the Deaf and the Blind (WVSDB) to participate at Hampshire High School or Romney Middle School (only in sports not available at WVSDB). </w:t>
      </w:r>
    </w:p>
    <w:p w14:paraId="02A90A47"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p>
    <w:p w14:paraId="29FBE604" w14:textId="7CCDCE09"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 xml:space="preserve">3.2.c.  Member schools containing grades 6 and/or 7 and/or 8 may combine students from two or more schools within the county </w:t>
      </w:r>
      <w:r w:rsidR="00917AE9" w:rsidRPr="00B40F34">
        <w:rPr>
          <w:rFonts w:ascii="Calibri" w:hAnsi="Calibri" w:cs="Calibri"/>
          <w:sz w:val="22"/>
          <w:szCs w:val="22"/>
        </w:rPr>
        <w:t>or regional area</w:t>
      </w:r>
      <w:r w:rsidR="00917AE9" w:rsidRPr="00F84051">
        <w:rPr>
          <w:rFonts w:ascii="Calibri" w:hAnsi="Calibri" w:cs="Calibri"/>
          <w:sz w:val="22"/>
          <w:szCs w:val="22"/>
        </w:rPr>
        <w:t xml:space="preserve"> </w:t>
      </w:r>
      <w:r w:rsidRPr="00F84051">
        <w:rPr>
          <w:rFonts w:ascii="Calibri" w:hAnsi="Calibri" w:cs="Calibri"/>
          <w:sz w:val="22"/>
          <w:szCs w:val="22"/>
        </w:rPr>
        <w:t>to form one interscholastic team in a sport.  Requests for permission to combine students from two or more schools in the same private/parochial or public school system must be submitted annually to the WVSSAC in writing by the superintendent of the private/parochial or public school system.  Schools which are combining to form one team must be feeder schools for the same high school, and at least one school must have sufficient numbers for a team.  If more than two schools are involved, principals are to evaluate the number of available participants in each school and shall combine schools to provide as many teams as sufficient numbers allow.  Sufficient numbers will be defined as the number of a starting line-up plus 50% (for odd number line-ups, round up).</w:t>
      </w:r>
    </w:p>
    <w:p w14:paraId="3FB3DEFA"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27DFE26" w14:textId="77777777" w:rsidR="0021054A" w:rsidRPr="00F84051" w:rsidRDefault="0021054A" w:rsidP="00F9377C">
      <w:pPr>
        <w:tabs>
          <w:tab w:val="left" w:pos="0"/>
          <w:tab w:val="left" w:pos="360"/>
          <w:tab w:val="left" w:pos="720"/>
          <w:tab w:val="left" w:pos="99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3.2.d.  Students enrolled in the 9</w:t>
      </w:r>
      <w:r w:rsidRPr="00F84051">
        <w:rPr>
          <w:rFonts w:ascii="Calibri" w:hAnsi="Calibri" w:cs="Calibri"/>
          <w:sz w:val="22"/>
          <w:szCs w:val="22"/>
          <w:vertAlign w:val="superscript"/>
        </w:rPr>
        <w:t>th</w:t>
      </w:r>
      <w:r w:rsidRPr="00F84051">
        <w:rPr>
          <w:rFonts w:ascii="Calibri" w:hAnsi="Calibri" w:cs="Calibri"/>
          <w:sz w:val="22"/>
          <w:szCs w:val="22"/>
        </w:rPr>
        <w:t xml:space="preserve"> grade may participate only on high school teams.  Sixth grade students of a K-6 elementary feeder school may participate on their middle school team if granted permission by the county board of education or governing body of a private/parochial school and the school principals involved.  Members of a 9th grade team at a high school may be grouped for practice with members of the varsity team.  However, if a 9th grade student participates in a varsity scrimmage or game, that student becomes ineligible for the 9th grade team.  Participation is defined as dressing and being available to play in a game, </w:t>
      </w:r>
      <w:proofErr w:type="gramStart"/>
      <w:r w:rsidRPr="00F84051">
        <w:rPr>
          <w:rFonts w:ascii="Calibri" w:hAnsi="Calibri" w:cs="Calibri"/>
          <w:sz w:val="22"/>
          <w:szCs w:val="22"/>
        </w:rPr>
        <w:t>regardless</w:t>
      </w:r>
      <w:proofErr w:type="gramEnd"/>
      <w:r w:rsidRPr="00F84051">
        <w:rPr>
          <w:rFonts w:ascii="Calibri" w:hAnsi="Calibri" w:cs="Calibri"/>
          <w:sz w:val="22"/>
          <w:szCs w:val="22"/>
        </w:rPr>
        <w:t xml:space="preserve"> if the player enters the game.</w:t>
      </w:r>
    </w:p>
    <w:p w14:paraId="668BF622"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26E59C9"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3.2.e.  Students at a middle feeder school who are not provided the opportunity to participate because of age may move up to their high school if granted permission by the county board of education or governing body of a private/parochial school and the school principals involved.</w:t>
      </w:r>
    </w:p>
    <w:p w14:paraId="7E7728EA"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3C69A25A" w14:textId="4BBF4339"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3.3.  A student academically ineligible by rule may begin practicing 15 school days immediately prior to the date of regaining full eligibility provided all other eligibility requirements are met.</w:t>
      </w:r>
    </w:p>
    <w:p w14:paraId="3B862E96"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5B60CCE"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3.4.  Students enrolled in the following grades in member schools will be eligible for middle school participation.</w:t>
      </w:r>
    </w:p>
    <w:p w14:paraId="54160C48"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CE21100" w14:textId="77777777" w:rsidR="0021054A" w:rsidRPr="00F84051" w:rsidRDefault="0021054A" w:rsidP="00F9377C">
      <w:pPr>
        <w:tabs>
          <w:tab w:val="left" w:pos="360"/>
          <w:tab w:val="left" w:pos="720"/>
          <w:tab w:val="left" w:pos="990"/>
          <w:tab w:val="left" w:pos="1080"/>
          <w:tab w:val="left" w:pos="14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3.4.a.  Grades 6, 7, and 8 may compete with and against schools/teams of the same configuration.</w:t>
      </w:r>
    </w:p>
    <w:p w14:paraId="37B32DF4" w14:textId="77777777" w:rsidR="0021054A" w:rsidRPr="00F84051" w:rsidRDefault="0021054A" w:rsidP="00F9377C">
      <w:pPr>
        <w:tabs>
          <w:tab w:val="left" w:pos="360"/>
          <w:tab w:val="left" w:pos="720"/>
          <w:tab w:val="left" w:pos="990"/>
          <w:tab w:val="left" w:pos="1440"/>
        </w:tabs>
        <w:jc w:val="both"/>
        <w:rPr>
          <w:rFonts w:ascii="Calibri" w:hAnsi="Calibri" w:cs="Calibri"/>
          <w:sz w:val="22"/>
          <w:szCs w:val="22"/>
        </w:rPr>
      </w:pPr>
    </w:p>
    <w:p w14:paraId="6FF6B457" w14:textId="53A2C1DE" w:rsidR="0021054A" w:rsidRPr="00F84051" w:rsidRDefault="0021054A" w:rsidP="00F9377C">
      <w:pPr>
        <w:tabs>
          <w:tab w:val="left" w:pos="360"/>
          <w:tab w:val="left" w:pos="720"/>
          <w:tab w:val="left" w:pos="990"/>
          <w:tab w:val="left" w:pos="1080"/>
          <w:tab w:val="left" w:pos="14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3.4.b.  Stand-alone 9</w:t>
      </w:r>
      <w:r w:rsidRPr="00F84051">
        <w:rPr>
          <w:rFonts w:ascii="Calibri" w:hAnsi="Calibri" w:cs="Calibri"/>
          <w:sz w:val="22"/>
          <w:szCs w:val="22"/>
          <w:vertAlign w:val="superscript"/>
        </w:rPr>
        <w:t>th</w:t>
      </w:r>
      <w:r w:rsidRPr="00F84051">
        <w:rPr>
          <w:rFonts w:ascii="Calibri" w:hAnsi="Calibri" w:cs="Calibri"/>
          <w:sz w:val="22"/>
          <w:szCs w:val="22"/>
        </w:rPr>
        <w:t xml:space="preserve"> grade programs at a high school may compete with and against schools/teams of the same grade configuration. </w:t>
      </w:r>
      <w:r w:rsidR="00477EDA" w:rsidRPr="00F84051">
        <w:rPr>
          <w:rFonts w:ascii="Calibri" w:hAnsi="Calibri" w:cs="Calibri"/>
          <w:sz w:val="22"/>
          <w:szCs w:val="22"/>
        </w:rPr>
        <w:t xml:space="preserve"> </w:t>
      </w:r>
      <w:r w:rsidRPr="00F84051">
        <w:rPr>
          <w:rFonts w:ascii="Calibri" w:hAnsi="Calibri" w:cs="Calibri"/>
          <w:sz w:val="22"/>
          <w:szCs w:val="22"/>
        </w:rPr>
        <w:t xml:space="preserve">An 8th grade student </w:t>
      </w:r>
      <w:proofErr w:type="gramStart"/>
      <w:r w:rsidRPr="00F84051">
        <w:rPr>
          <w:rFonts w:ascii="Calibri" w:hAnsi="Calibri" w:cs="Calibri"/>
          <w:sz w:val="22"/>
          <w:szCs w:val="22"/>
        </w:rPr>
        <w:t>not provided</w:t>
      </w:r>
      <w:proofErr w:type="gramEnd"/>
      <w:r w:rsidRPr="00F84051">
        <w:rPr>
          <w:rFonts w:ascii="Calibri" w:hAnsi="Calibri" w:cs="Calibri"/>
          <w:sz w:val="22"/>
          <w:szCs w:val="22"/>
        </w:rPr>
        <w:t xml:space="preserve"> the opportunity to participate at their member school because the sport is not offered may choose to participate on a stand</w:t>
      </w:r>
      <w:r w:rsidRPr="00F84051">
        <w:rPr>
          <w:rFonts w:ascii="Calibri" w:hAnsi="Calibri" w:cs="Calibri"/>
          <w:sz w:val="22"/>
          <w:szCs w:val="22"/>
        </w:rPr>
        <w:noBreakHyphen/>
        <w:t>alone 9</w:t>
      </w:r>
      <w:r w:rsidRPr="00F84051">
        <w:rPr>
          <w:rFonts w:ascii="Calibri" w:hAnsi="Calibri" w:cs="Calibri"/>
          <w:sz w:val="22"/>
          <w:szCs w:val="22"/>
          <w:vertAlign w:val="superscript"/>
        </w:rPr>
        <w:t>th</w:t>
      </w:r>
      <w:r w:rsidRPr="00F84051">
        <w:rPr>
          <w:rFonts w:ascii="Calibri" w:hAnsi="Calibri" w:cs="Calibri"/>
          <w:sz w:val="22"/>
          <w:szCs w:val="22"/>
        </w:rPr>
        <w:t xml:space="preserve"> grade team at their feeder high school, provided the student is otherwise eligible.</w:t>
      </w:r>
    </w:p>
    <w:p w14:paraId="6671717A"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91B4989"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 xml:space="preserve">3.5.  Sixth grade students are eligible to participate in all interscholastic sport teams, including football, in the middle/feeder elementary school in which they are enrolled. </w:t>
      </w:r>
    </w:p>
    <w:p w14:paraId="16E0DC0C"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B667294"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3.6.  Students who are enrolled in a grade below the 9</w:t>
      </w:r>
      <w:r w:rsidRPr="00F84051">
        <w:rPr>
          <w:rFonts w:ascii="Calibri" w:hAnsi="Calibri" w:cs="Calibri"/>
          <w:sz w:val="22"/>
          <w:szCs w:val="22"/>
          <w:vertAlign w:val="superscript"/>
        </w:rPr>
        <w:t>th</w:t>
      </w:r>
      <w:r w:rsidRPr="00F84051">
        <w:rPr>
          <w:rFonts w:ascii="Calibri" w:hAnsi="Calibri" w:cs="Calibri"/>
          <w:sz w:val="22"/>
          <w:szCs w:val="22"/>
        </w:rPr>
        <w:t xml:space="preserve"> are not eligible for a high school team.  Students enrolled in a grade below the 6</w:t>
      </w:r>
      <w:r w:rsidRPr="00F84051">
        <w:rPr>
          <w:rFonts w:ascii="Calibri" w:hAnsi="Calibri" w:cs="Calibri"/>
          <w:sz w:val="22"/>
          <w:szCs w:val="22"/>
          <w:vertAlign w:val="superscript"/>
        </w:rPr>
        <w:t>th</w:t>
      </w:r>
      <w:r w:rsidRPr="00F84051">
        <w:rPr>
          <w:rFonts w:ascii="Calibri" w:hAnsi="Calibri" w:cs="Calibri"/>
          <w:sz w:val="22"/>
          <w:szCs w:val="22"/>
        </w:rPr>
        <w:t xml:space="preserve"> will not be eligible for a middle school team.</w:t>
      </w:r>
    </w:p>
    <w:p w14:paraId="344676C7"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E47700F"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3.7.  Twelfth grade students will be eligible for spring sports until the close of the school’s season.</w:t>
      </w:r>
    </w:p>
    <w:p w14:paraId="65A2B907"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EA1299F"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3.8.  Schools may sponsor separate teams for members of each sex where selection for such teams is based upon competitive skill.  If a school sponsors a team in a particular sport for members of one sex but sponsors no such team for members of the other sex, and athletic opportunities for members of that sex previously have been limited, members of the excluded sex must be allowed to try out for the team offered.  For example, because overall athletic opportunities for females have previously been limited, females will be allowed to try out for baseball, but males will not be allowed to try out for volleyball or softball.</w:t>
      </w:r>
    </w:p>
    <w:p w14:paraId="77C677B3"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3EAFE0C"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trike/>
          <w:sz w:val="22"/>
          <w:szCs w:val="22"/>
        </w:rPr>
      </w:pPr>
      <w:r w:rsidRPr="00F84051">
        <w:rPr>
          <w:rFonts w:ascii="Calibri" w:hAnsi="Calibri" w:cs="Calibri"/>
          <w:sz w:val="22"/>
          <w:szCs w:val="22"/>
        </w:rPr>
        <w:tab/>
        <w:t>3.9.  Students enrolled at West Virginia School for the Deaf will be allowed to participate in sports at the West Virginia School for the Blind.   Students from the West Virginia School for the Blind will be allowed to participate in sports at the West Virginia School for the Deaf.</w:t>
      </w:r>
    </w:p>
    <w:p w14:paraId="3920DB1E"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trike/>
          <w:sz w:val="22"/>
          <w:szCs w:val="22"/>
        </w:rPr>
      </w:pPr>
    </w:p>
    <w:p w14:paraId="3C82CFB0" w14:textId="2100180F" w:rsidR="0021054A" w:rsidRPr="00F84051"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b/>
          <w:bCs/>
          <w:sz w:val="22"/>
          <w:szCs w:val="22"/>
        </w:rPr>
        <w:tab/>
      </w:r>
      <w:r w:rsidRPr="00F84051">
        <w:rPr>
          <w:rFonts w:ascii="Calibri" w:hAnsi="Calibri" w:cs="Calibri"/>
          <w:sz w:val="22"/>
          <w:szCs w:val="22"/>
        </w:rPr>
        <w:t xml:space="preserve">3.10.  Boarding students at member schools, with the exception of students at the WVSDB, are not eligible.  (Definition: </w:t>
      </w:r>
      <w:r w:rsidR="00476B53">
        <w:rPr>
          <w:rFonts w:ascii="Calibri" w:hAnsi="Calibri" w:cs="Calibri"/>
          <w:sz w:val="22"/>
          <w:szCs w:val="22"/>
        </w:rPr>
        <w:t xml:space="preserve"> </w:t>
      </w:r>
      <w:r w:rsidRPr="00F84051">
        <w:rPr>
          <w:rFonts w:ascii="Calibri" w:hAnsi="Calibri" w:cs="Calibri"/>
          <w:sz w:val="22"/>
          <w:szCs w:val="22"/>
        </w:rPr>
        <w:t>A boarding student is one who receives room and board that is provided by the school unless such residence is based on Court Order or State Action.)</w:t>
      </w:r>
    </w:p>
    <w:p w14:paraId="55A91A4A" w14:textId="5362620C" w:rsidR="00E0095F" w:rsidRPr="00F84051" w:rsidRDefault="00E0095F"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34A8B92" w14:textId="1E0205C7" w:rsidR="00E33341" w:rsidRPr="00A927A5" w:rsidRDefault="00E33341" w:rsidP="00F9377C">
      <w:pPr>
        <w:tabs>
          <w:tab w:val="left" w:pos="360"/>
          <w:tab w:val="left" w:pos="720"/>
          <w:tab w:val="left" w:pos="1080"/>
        </w:tabs>
        <w:autoSpaceDE/>
        <w:autoSpaceDN/>
        <w:adjustRightInd/>
        <w:jc w:val="both"/>
        <w:rPr>
          <w:rFonts w:ascii="Calibri" w:eastAsiaTheme="minorHAnsi" w:hAnsi="Calibri" w:cs="Calibri"/>
          <w:sz w:val="22"/>
          <w:szCs w:val="22"/>
        </w:rPr>
      </w:pPr>
      <w:r w:rsidRPr="00F84051">
        <w:rPr>
          <w:rFonts w:ascii="Calibri" w:eastAsiaTheme="minorHAnsi" w:hAnsi="Calibri" w:cs="Calibri"/>
          <w:color w:val="FF0000"/>
          <w:sz w:val="22"/>
          <w:szCs w:val="22"/>
        </w:rPr>
        <w:tab/>
      </w:r>
      <w:r w:rsidRPr="00F84051">
        <w:rPr>
          <w:rFonts w:ascii="Calibri" w:eastAsiaTheme="minorHAnsi" w:hAnsi="Calibri" w:cs="Calibri"/>
          <w:sz w:val="22"/>
          <w:szCs w:val="22"/>
        </w:rPr>
        <w:t xml:space="preserve">3.11.  A homeschooled student receiving home instruction pursuant to W.Va. Code §18-8-1(c) shall be considered eligible for participating in interscholastic athletic events and other extracurricular activities of the public secondary school serving the attendance zone in which the student </w:t>
      </w:r>
      <w:r w:rsidR="00A927A5">
        <w:rPr>
          <w:rFonts w:ascii="Calibri" w:eastAsiaTheme="minorHAnsi" w:hAnsi="Calibri" w:cs="Calibri"/>
          <w:sz w:val="22"/>
          <w:szCs w:val="22"/>
        </w:rPr>
        <w:t>lives</w:t>
      </w:r>
      <w:r w:rsidR="00917AE9" w:rsidRPr="00F84051">
        <w:rPr>
          <w:rFonts w:ascii="Calibri" w:eastAsiaTheme="minorHAnsi" w:hAnsi="Calibri" w:cs="Calibri"/>
          <w:sz w:val="22"/>
          <w:szCs w:val="22"/>
        </w:rPr>
        <w:t xml:space="preserve"> </w:t>
      </w:r>
      <w:r w:rsidR="00917AE9" w:rsidRPr="00A927A5">
        <w:rPr>
          <w:rFonts w:ascii="Calibri" w:eastAsiaTheme="minorHAnsi" w:hAnsi="Calibri" w:cs="Calibri"/>
          <w:sz w:val="22"/>
          <w:szCs w:val="22"/>
        </w:rPr>
        <w:t>or as allowed by §127-2-7.2.f and §127-2-7.2.h who</w:t>
      </w:r>
      <w:r w:rsidRPr="00A927A5">
        <w:rPr>
          <w:rFonts w:ascii="Calibri" w:eastAsiaTheme="minorHAnsi" w:hAnsi="Calibri" w:cs="Calibri"/>
          <w:sz w:val="22"/>
          <w:szCs w:val="22"/>
        </w:rPr>
        <w:t xml:space="preserve">: </w:t>
      </w:r>
    </w:p>
    <w:p w14:paraId="7C137D85" w14:textId="77777777" w:rsidR="00E33341" w:rsidRPr="00F84051" w:rsidRDefault="00E33341" w:rsidP="00F9377C">
      <w:pPr>
        <w:tabs>
          <w:tab w:val="left" w:pos="360"/>
          <w:tab w:val="left" w:pos="720"/>
          <w:tab w:val="left" w:pos="1080"/>
        </w:tabs>
        <w:autoSpaceDE/>
        <w:autoSpaceDN/>
        <w:adjustRightInd/>
        <w:jc w:val="both"/>
        <w:rPr>
          <w:rFonts w:ascii="Calibri" w:eastAsiaTheme="minorHAnsi" w:hAnsi="Calibri" w:cs="Calibri"/>
          <w:sz w:val="22"/>
          <w:szCs w:val="22"/>
        </w:rPr>
      </w:pPr>
    </w:p>
    <w:p w14:paraId="4C74F7C3" w14:textId="43C593E1" w:rsidR="00E33341" w:rsidRPr="00F84051" w:rsidRDefault="00E33341" w:rsidP="00F9377C">
      <w:pPr>
        <w:tabs>
          <w:tab w:val="left" w:pos="360"/>
          <w:tab w:val="left" w:pos="720"/>
          <w:tab w:val="left" w:pos="1080"/>
        </w:tabs>
        <w:autoSpaceDE/>
        <w:autoSpaceDN/>
        <w:adjustRightInd/>
        <w:jc w:val="both"/>
        <w:rPr>
          <w:rFonts w:ascii="Calibri" w:eastAsiaTheme="minorHAnsi" w:hAnsi="Calibri" w:cs="Calibri"/>
          <w:sz w:val="22"/>
          <w:szCs w:val="22"/>
        </w:rPr>
      </w:pPr>
      <w:r w:rsidRPr="00F84051">
        <w:rPr>
          <w:rFonts w:ascii="Calibri" w:eastAsiaTheme="minorHAnsi" w:hAnsi="Calibri" w:cs="Calibri"/>
          <w:sz w:val="22"/>
          <w:szCs w:val="22"/>
        </w:rPr>
        <w:tab/>
      </w:r>
      <w:r w:rsidRPr="00F84051">
        <w:rPr>
          <w:rFonts w:ascii="Calibri" w:eastAsiaTheme="minorHAnsi" w:hAnsi="Calibri" w:cs="Calibri"/>
          <w:sz w:val="22"/>
          <w:szCs w:val="22"/>
        </w:rPr>
        <w:tab/>
        <w:t xml:space="preserve">3.11.a.  has been homeschooled for at least one year immediately preceding interscholastic athletic participation; </w:t>
      </w:r>
    </w:p>
    <w:p w14:paraId="0DC6FAAE" w14:textId="77777777" w:rsidR="00E33341" w:rsidRPr="00F84051" w:rsidRDefault="00E33341" w:rsidP="00F9377C">
      <w:pPr>
        <w:tabs>
          <w:tab w:val="left" w:pos="360"/>
          <w:tab w:val="left" w:pos="720"/>
          <w:tab w:val="left" w:pos="1080"/>
        </w:tabs>
        <w:autoSpaceDE/>
        <w:autoSpaceDN/>
        <w:adjustRightInd/>
        <w:jc w:val="both"/>
        <w:rPr>
          <w:rFonts w:ascii="Calibri" w:eastAsiaTheme="minorHAnsi" w:hAnsi="Calibri" w:cs="Calibri"/>
          <w:sz w:val="22"/>
          <w:szCs w:val="22"/>
        </w:rPr>
      </w:pPr>
    </w:p>
    <w:p w14:paraId="32DDF172" w14:textId="6373C284" w:rsidR="00E33341" w:rsidRPr="00A927A5" w:rsidRDefault="00E33341" w:rsidP="00F9377C">
      <w:pPr>
        <w:tabs>
          <w:tab w:val="left" w:pos="360"/>
          <w:tab w:val="left" w:pos="720"/>
          <w:tab w:val="left" w:pos="1080"/>
        </w:tabs>
        <w:autoSpaceDE/>
        <w:autoSpaceDN/>
        <w:adjustRightInd/>
        <w:jc w:val="both"/>
        <w:rPr>
          <w:rFonts w:ascii="Calibri" w:eastAsiaTheme="minorHAnsi" w:hAnsi="Calibri" w:cs="Calibri"/>
          <w:sz w:val="22"/>
          <w:szCs w:val="22"/>
        </w:rPr>
      </w:pPr>
      <w:r w:rsidRPr="00F84051">
        <w:rPr>
          <w:rFonts w:ascii="Calibri" w:eastAsiaTheme="minorHAnsi" w:hAnsi="Calibri" w:cs="Calibri"/>
          <w:sz w:val="22"/>
          <w:szCs w:val="22"/>
        </w:rPr>
        <w:tab/>
      </w:r>
      <w:r w:rsidRPr="00F84051">
        <w:rPr>
          <w:rFonts w:ascii="Calibri" w:eastAsiaTheme="minorHAnsi" w:hAnsi="Calibri" w:cs="Calibri"/>
          <w:sz w:val="22"/>
          <w:szCs w:val="22"/>
        </w:rPr>
        <w:tab/>
        <w:t>3.11.b.  has demonstrated satisfactory evidence of academic progress for the immediately preceding academic year</w:t>
      </w:r>
      <w:r w:rsidR="00917AE9" w:rsidRPr="00F84051">
        <w:rPr>
          <w:rFonts w:ascii="Calibri" w:eastAsiaTheme="minorHAnsi" w:hAnsi="Calibri" w:cs="Calibri"/>
          <w:sz w:val="22"/>
          <w:szCs w:val="22"/>
        </w:rPr>
        <w:t xml:space="preserve"> </w:t>
      </w:r>
      <w:r w:rsidR="00917AE9" w:rsidRPr="00A927A5">
        <w:rPr>
          <w:rFonts w:ascii="Calibri" w:eastAsiaTheme="minorHAnsi" w:hAnsi="Calibri" w:cs="Calibri"/>
          <w:sz w:val="22"/>
          <w:szCs w:val="22"/>
        </w:rPr>
        <w:t>(see</w:t>
      </w:r>
      <w:r w:rsidR="00471C1D" w:rsidRPr="00A927A5">
        <w:rPr>
          <w:rFonts w:ascii="Calibri" w:eastAsiaTheme="minorHAnsi" w:hAnsi="Calibri" w:cs="Calibri"/>
          <w:sz w:val="22"/>
          <w:szCs w:val="22"/>
        </w:rPr>
        <w:t xml:space="preserve"> </w:t>
      </w:r>
      <w:r w:rsidR="00780771" w:rsidRPr="00A927A5">
        <w:rPr>
          <w:rFonts w:ascii="Calibri" w:eastAsiaTheme="minorHAnsi" w:hAnsi="Calibri" w:cs="Calibri"/>
          <w:sz w:val="22"/>
          <w:szCs w:val="22"/>
        </w:rPr>
        <w:t xml:space="preserve">§127CSR3, Provisions Governing Contests, </w:t>
      </w:r>
      <w:r w:rsidR="00471C1D" w:rsidRPr="00A927A5">
        <w:rPr>
          <w:rFonts w:ascii="Calibri" w:eastAsiaTheme="minorHAnsi" w:hAnsi="Calibri" w:cs="Calibri"/>
          <w:sz w:val="22"/>
          <w:szCs w:val="22"/>
        </w:rPr>
        <w:t xml:space="preserve">Glossary, </w:t>
      </w:r>
      <w:r w:rsidR="00917AE9" w:rsidRPr="00A927A5">
        <w:rPr>
          <w:rFonts w:ascii="Calibri" w:eastAsiaTheme="minorHAnsi" w:hAnsi="Calibri" w:cs="Calibri"/>
          <w:sz w:val="22"/>
          <w:szCs w:val="22"/>
        </w:rPr>
        <w:t xml:space="preserve">for </w:t>
      </w:r>
      <w:r w:rsidR="00471C1D" w:rsidRPr="00A927A5">
        <w:rPr>
          <w:rFonts w:ascii="Calibri" w:eastAsiaTheme="minorHAnsi" w:hAnsi="Calibri" w:cs="Calibri"/>
          <w:sz w:val="22"/>
          <w:szCs w:val="22"/>
        </w:rPr>
        <w:t xml:space="preserve">the </w:t>
      </w:r>
      <w:r w:rsidR="00917AE9" w:rsidRPr="00A927A5">
        <w:rPr>
          <w:rFonts w:ascii="Calibri" w:eastAsiaTheme="minorHAnsi" w:hAnsi="Calibri" w:cs="Calibri"/>
          <w:sz w:val="22"/>
          <w:szCs w:val="22"/>
        </w:rPr>
        <w:t>definition of academic year)</w:t>
      </w:r>
      <w:r w:rsidRPr="00A927A5">
        <w:rPr>
          <w:rFonts w:ascii="Calibri" w:eastAsiaTheme="minorHAnsi" w:hAnsi="Calibri" w:cs="Calibri"/>
          <w:sz w:val="22"/>
          <w:szCs w:val="22"/>
        </w:rPr>
        <w:t>;</w:t>
      </w:r>
    </w:p>
    <w:p w14:paraId="76B29203" w14:textId="77777777" w:rsidR="00E33341" w:rsidRPr="00F84051" w:rsidRDefault="00E33341" w:rsidP="00F9377C">
      <w:pPr>
        <w:tabs>
          <w:tab w:val="left" w:pos="360"/>
          <w:tab w:val="left" w:pos="720"/>
          <w:tab w:val="left" w:pos="1080"/>
        </w:tabs>
        <w:autoSpaceDE/>
        <w:autoSpaceDN/>
        <w:adjustRightInd/>
        <w:jc w:val="both"/>
        <w:rPr>
          <w:rFonts w:ascii="Calibri" w:eastAsiaTheme="minorHAnsi" w:hAnsi="Calibri" w:cs="Calibri"/>
          <w:sz w:val="22"/>
          <w:szCs w:val="22"/>
        </w:rPr>
      </w:pPr>
    </w:p>
    <w:p w14:paraId="7A4974B3" w14:textId="0E171E8E" w:rsidR="00E33341" w:rsidRPr="00F84051" w:rsidRDefault="00E33341" w:rsidP="00F9377C">
      <w:pPr>
        <w:tabs>
          <w:tab w:val="left" w:pos="360"/>
          <w:tab w:val="left" w:pos="720"/>
          <w:tab w:val="left" w:pos="1080"/>
        </w:tabs>
        <w:autoSpaceDE/>
        <w:autoSpaceDN/>
        <w:adjustRightInd/>
        <w:jc w:val="both"/>
        <w:rPr>
          <w:rFonts w:ascii="Calibri" w:eastAsiaTheme="minorHAnsi" w:hAnsi="Calibri" w:cs="Calibri"/>
          <w:sz w:val="22"/>
          <w:szCs w:val="22"/>
        </w:rPr>
      </w:pPr>
      <w:r w:rsidRPr="00F84051">
        <w:rPr>
          <w:rFonts w:ascii="Calibri" w:eastAsiaTheme="minorHAnsi" w:hAnsi="Calibri" w:cs="Calibri"/>
          <w:sz w:val="22"/>
          <w:szCs w:val="22"/>
        </w:rPr>
        <w:tab/>
      </w:r>
      <w:r w:rsidRPr="00F84051">
        <w:rPr>
          <w:rFonts w:ascii="Calibri" w:eastAsiaTheme="minorHAnsi" w:hAnsi="Calibri" w:cs="Calibri"/>
          <w:sz w:val="22"/>
          <w:szCs w:val="22"/>
        </w:rPr>
        <w:tab/>
        <w:t xml:space="preserve">3.11.c.  is enrolled in at least one virtual instructional course per semester, consistent with the applicable virtual instruction policy of the county board in which the homeschooled student lives and the applicable virtual instruction policy of the </w:t>
      </w:r>
      <w:r w:rsidR="00B23544" w:rsidRPr="00F84051">
        <w:rPr>
          <w:rFonts w:ascii="Calibri" w:eastAsiaTheme="minorHAnsi" w:hAnsi="Calibri" w:cs="Calibri"/>
          <w:sz w:val="22"/>
          <w:szCs w:val="22"/>
        </w:rPr>
        <w:t xml:space="preserve">West Virginia </w:t>
      </w:r>
      <w:r w:rsidRPr="00F84051">
        <w:rPr>
          <w:rFonts w:ascii="Calibri" w:eastAsiaTheme="minorHAnsi" w:hAnsi="Calibri" w:cs="Calibri"/>
          <w:sz w:val="22"/>
          <w:szCs w:val="22"/>
        </w:rPr>
        <w:t>Board of Education</w:t>
      </w:r>
      <w:r w:rsidR="00B23544" w:rsidRPr="00F84051">
        <w:rPr>
          <w:rFonts w:ascii="Calibri" w:eastAsiaTheme="minorHAnsi" w:hAnsi="Calibri" w:cs="Calibri"/>
          <w:sz w:val="22"/>
          <w:szCs w:val="22"/>
        </w:rPr>
        <w:t xml:space="preserve"> (WVBE)</w:t>
      </w:r>
      <w:r w:rsidRPr="00F84051">
        <w:rPr>
          <w:rFonts w:ascii="Calibri" w:eastAsiaTheme="minorHAnsi" w:hAnsi="Calibri" w:cs="Calibri"/>
          <w:sz w:val="22"/>
          <w:szCs w:val="22"/>
        </w:rPr>
        <w:t>; and</w:t>
      </w:r>
    </w:p>
    <w:p w14:paraId="28EAE9BE" w14:textId="77777777" w:rsidR="00E33341" w:rsidRPr="00F84051" w:rsidRDefault="00E33341" w:rsidP="00F9377C">
      <w:pPr>
        <w:tabs>
          <w:tab w:val="left" w:pos="360"/>
          <w:tab w:val="left" w:pos="720"/>
          <w:tab w:val="left" w:pos="1080"/>
        </w:tabs>
        <w:autoSpaceDE/>
        <w:autoSpaceDN/>
        <w:adjustRightInd/>
        <w:jc w:val="both"/>
        <w:rPr>
          <w:rFonts w:ascii="Calibri" w:eastAsiaTheme="minorHAnsi" w:hAnsi="Calibri" w:cs="Calibri"/>
          <w:sz w:val="22"/>
          <w:szCs w:val="22"/>
        </w:rPr>
      </w:pPr>
    </w:p>
    <w:p w14:paraId="13E7BF23" w14:textId="3B987C2B" w:rsidR="00E33341" w:rsidRPr="00F84051" w:rsidRDefault="00E33341" w:rsidP="00F9377C">
      <w:pPr>
        <w:tabs>
          <w:tab w:val="left" w:pos="360"/>
          <w:tab w:val="left" w:pos="720"/>
          <w:tab w:val="left" w:pos="1080"/>
        </w:tabs>
        <w:autoSpaceDE/>
        <w:autoSpaceDN/>
        <w:adjustRightInd/>
        <w:jc w:val="both"/>
        <w:rPr>
          <w:rFonts w:ascii="Calibri" w:eastAsiaTheme="minorHAnsi" w:hAnsi="Calibri" w:cs="Calibri"/>
          <w:sz w:val="22"/>
          <w:szCs w:val="22"/>
        </w:rPr>
      </w:pPr>
      <w:r w:rsidRPr="00F84051">
        <w:rPr>
          <w:rFonts w:ascii="Calibri" w:eastAsiaTheme="minorHAnsi" w:hAnsi="Calibri" w:cs="Calibri"/>
          <w:sz w:val="22"/>
          <w:szCs w:val="22"/>
        </w:rPr>
        <w:tab/>
      </w:r>
      <w:r w:rsidRPr="00F84051">
        <w:rPr>
          <w:rFonts w:ascii="Calibri" w:eastAsiaTheme="minorHAnsi" w:hAnsi="Calibri" w:cs="Calibri"/>
          <w:sz w:val="22"/>
          <w:szCs w:val="22"/>
        </w:rPr>
        <w:tab/>
        <w:t>3.11.d.  is otherwise eligible to participate as a result of being subject to all other eligibility rules applicable to non-homeschooled students.</w:t>
      </w:r>
    </w:p>
    <w:p w14:paraId="63E059DB" w14:textId="77777777" w:rsidR="00E33341" w:rsidRPr="00F84051" w:rsidRDefault="00E33341" w:rsidP="00F9377C">
      <w:pPr>
        <w:tabs>
          <w:tab w:val="left" w:pos="360"/>
          <w:tab w:val="left" w:pos="720"/>
          <w:tab w:val="left" w:pos="1080"/>
        </w:tabs>
        <w:autoSpaceDE/>
        <w:autoSpaceDN/>
        <w:adjustRightInd/>
        <w:jc w:val="both"/>
        <w:rPr>
          <w:rFonts w:ascii="Calibri" w:eastAsiaTheme="minorHAnsi" w:hAnsi="Calibri" w:cs="Calibri"/>
          <w:color w:val="FF0000"/>
          <w:sz w:val="22"/>
          <w:szCs w:val="22"/>
          <w:u w:val="single"/>
        </w:rPr>
      </w:pPr>
    </w:p>
    <w:p w14:paraId="4E6B425D"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F84051">
        <w:rPr>
          <w:rFonts w:ascii="Calibri" w:hAnsi="Calibri" w:cs="Calibri"/>
          <w:b/>
          <w:bCs/>
          <w:sz w:val="22"/>
          <w:szCs w:val="22"/>
        </w:rPr>
        <w:t>§127-2-4.  Age.</w:t>
      </w:r>
    </w:p>
    <w:p w14:paraId="03DDD935"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0E28903" w14:textId="66B6505D" w:rsidR="0021054A" w:rsidRPr="00B40F34"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 xml:space="preserve">4.1.  A student in high school who becomes 19 before </w:t>
      </w:r>
      <w:r w:rsidR="00BD56CA" w:rsidRPr="00B40F34">
        <w:rPr>
          <w:rFonts w:ascii="Calibri" w:hAnsi="Calibri" w:cs="Calibri"/>
          <w:sz w:val="22"/>
          <w:szCs w:val="22"/>
        </w:rPr>
        <w:t xml:space="preserve">July 1 </w:t>
      </w:r>
      <w:r w:rsidRPr="00B40F34">
        <w:rPr>
          <w:rFonts w:ascii="Calibri" w:hAnsi="Calibri" w:cs="Calibri"/>
          <w:sz w:val="22"/>
          <w:szCs w:val="22"/>
        </w:rPr>
        <w:t xml:space="preserve">and a student in middle school who becomes 16 before </w:t>
      </w:r>
      <w:r w:rsidR="00BD56CA" w:rsidRPr="00B40F34">
        <w:rPr>
          <w:rFonts w:ascii="Calibri" w:hAnsi="Calibri" w:cs="Calibri"/>
          <w:sz w:val="22"/>
          <w:szCs w:val="22"/>
        </w:rPr>
        <w:t xml:space="preserve">July 1 </w:t>
      </w:r>
      <w:r w:rsidRPr="00B40F34">
        <w:rPr>
          <w:rFonts w:ascii="Calibri" w:hAnsi="Calibri" w:cs="Calibri"/>
          <w:sz w:val="22"/>
          <w:szCs w:val="22"/>
        </w:rPr>
        <w:t xml:space="preserve"> shall be ineligible for interscholastic competition. </w:t>
      </w:r>
    </w:p>
    <w:p w14:paraId="3DAF3239" w14:textId="77777777" w:rsidR="0021054A" w:rsidRPr="00B40F34"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526918C" w14:textId="5581F28E" w:rsidR="0021054A" w:rsidRPr="00B40F34"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B40F34">
        <w:rPr>
          <w:rFonts w:ascii="Calibri" w:hAnsi="Calibri" w:cs="Calibri"/>
          <w:sz w:val="22"/>
          <w:szCs w:val="22"/>
        </w:rPr>
        <w:tab/>
        <w:t xml:space="preserve">4.2.  A student in grade 8 or below who becomes 15 before </w:t>
      </w:r>
      <w:r w:rsidR="00BD56CA" w:rsidRPr="00B40F34">
        <w:rPr>
          <w:rFonts w:ascii="Calibri" w:hAnsi="Calibri" w:cs="Calibri"/>
          <w:sz w:val="22"/>
          <w:szCs w:val="22"/>
        </w:rPr>
        <w:t xml:space="preserve">July 1 </w:t>
      </w:r>
      <w:r w:rsidRPr="00B40F34">
        <w:rPr>
          <w:rFonts w:ascii="Calibri" w:hAnsi="Calibri" w:cs="Calibri"/>
          <w:sz w:val="22"/>
          <w:szCs w:val="22"/>
        </w:rPr>
        <w:t xml:space="preserve"> shall be ineligible for interscholastic competition at that level.</w:t>
      </w:r>
    </w:p>
    <w:p w14:paraId="33AA5D5C" w14:textId="77777777" w:rsidR="0021054A" w:rsidRPr="00B40F34"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9CC606D" w14:textId="1BF9AE3F" w:rsidR="0021054A" w:rsidRPr="00B40F34"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B40F34">
        <w:rPr>
          <w:rFonts w:ascii="Calibri" w:hAnsi="Calibri" w:cs="Calibri"/>
          <w:sz w:val="22"/>
          <w:szCs w:val="22"/>
        </w:rPr>
        <w:tab/>
        <w:t xml:space="preserve">4.3.  A student in grade 8 or below who becomes 15 on or after </w:t>
      </w:r>
      <w:r w:rsidR="00BD56CA" w:rsidRPr="00B40F34">
        <w:rPr>
          <w:rFonts w:ascii="Calibri" w:hAnsi="Calibri" w:cs="Calibri"/>
          <w:sz w:val="22"/>
          <w:szCs w:val="22"/>
        </w:rPr>
        <w:t xml:space="preserve">July 1 </w:t>
      </w:r>
      <w:r w:rsidRPr="00B40F34">
        <w:rPr>
          <w:rFonts w:ascii="Calibri" w:hAnsi="Calibri" w:cs="Calibri"/>
          <w:sz w:val="22"/>
          <w:szCs w:val="22"/>
        </w:rPr>
        <w:t xml:space="preserve"> shall remain eligible for the entire academic year at that level. </w:t>
      </w:r>
    </w:p>
    <w:p w14:paraId="209BEC73"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8CAA9C2"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F84051">
        <w:rPr>
          <w:rFonts w:ascii="Calibri" w:hAnsi="Calibri" w:cs="Calibri"/>
          <w:b/>
          <w:bCs/>
          <w:sz w:val="22"/>
          <w:szCs w:val="22"/>
        </w:rPr>
        <w:t>§127-2-5.  Semester and Season.</w:t>
      </w:r>
    </w:p>
    <w:p w14:paraId="31DF30DF"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5A62BA18" w14:textId="5F6D8E2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5.1.  A student may have the privilege to participate in the interscholastic program for four</w:t>
      </w:r>
      <w:r w:rsidR="00FA7E60" w:rsidRPr="00F84051">
        <w:rPr>
          <w:rFonts w:ascii="Calibri" w:hAnsi="Calibri" w:cs="Calibri"/>
          <w:sz w:val="22"/>
          <w:szCs w:val="22"/>
          <w:u w:val="single"/>
        </w:rPr>
        <w:t xml:space="preserve"> </w:t>
      </w:r>
      <w:r w:rsidRPr="00F84051">
        <w:rPr>
          <w:rFonts w:ascii="Calibri" w:hAnsi="Calibri" w:cs="Calibri"/>
          <w:sz w:val="22"/>
          <w:szCs w:val="22"/>
        </w:rPr>
        <w:t>consecutive years (eight</w:t>
      </w:r>
      <w:r w:rsidR="00FA7E60" w:rsidRPr="00F84051">
        <w:rPr>
          <w:rFonts w:ascii="Calibri" w:hAnsi="Calibri" w:cs="Calibri"/>
          <w:sz w:val="22"/>
          <w:szCs w:val="22"/>
        </w:rPr>
        <w:t xml:space="preserve"> </w:t>
      </w:r>
      <w:r w:rsidRPr="00F84051">
        <w:rPr>
          <w:rFonts w:ascii="Calibri" w:hAnsi="Calibri" w:cs="Calibri"/>
          <w:sz w:val="22"/>
          <w:szCs w:val="22"/>
        </w:rPr>
        <w:t>consecutive semesters or equivalent) after entering the 9</w:t>
      </w:r>
      <w:r w:rsidRPr="00F84051">
        <w:rPr>
          <w:rFonts w:ascii="Calibri" w:hAnsi="Calibri" w:cs="Calibri"/>
          <w:sz w:val="22"/>
          <w:szCs w:val="22"/>
          <w:vertAlign w:val="superscript"/>
        </w:rPr>
        <w:t>th</w:t>
      </w:r>
      <w:r w:rsidR="00AF48B1" w:rsidRPr="00F84051">
        <w:rPr>
          <w:rFonts w:ascii="Calibri" w:hAnsi="Calibri" w:cs="Calibri"/>
          <w:sz w:val="22"/>
          <w:szCs w:val="22"/>
        </w:rPr>
        <w:t xml:space="preserve"> </w:t>
      </w:r>
      <w:r w:rsidRPr="00F84051">
        <w:rPr>
          <w:rFonts w:ascii="Calibri" w:hAnsi="Calibri" w:cs="Calibri"/>
          <w:sz w:val="22"/>
          <w:szCs w:val="22"/>
        </w:rPr>
        <w:t>grade.</w:t>
      </w:r>
    </w:p>
    <w:p w14:paraId="188A17D1"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4C07263" w14:textId="0C04375E"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 xml:space="preserve">5.2.  </w:t>
      </w:r>
      <w:r w:rsidR="00BD56CA" w:rsidRPr="00CC00AB">
        <w:rPr>
          <w:rFonts w:ascii="Calibri" w:hAnsi="Calibri" w:cs="Calibri"/>
          <w:sz w:val="22"/>
          <w:szCs w:val="22"/>
        </w:rPr>
        <w:t>A student may have the privilege to participate in the interscholastic program for three consecutive years (or six consecutive semesters or equivalent) after entering the 6</w:t>
      </w:r>
      <w:r w:rsidR="00BD56CA" w:rsidRPr="00CC00AB">
        <w:rPr>
          <w:rFonts w:ascii="Calibri" w:hAnsi="Calibri" w:cs="Calibri"/>
          <w:sz w:val="22"/>
          <w:szCs w:val="22"/>
          <w:vertAlign w:val="superscript"/>
        </w:rPr>
        <w:t>th</w:t>
      </w:r>
      <w:r w:rsidR="00BD56CA" w:rsidRPr="00CC00AB">
        <w:rPr>
          <w:rFonts w:ascii="Calibri" w:hAnsi="Calibri" w:cs="Calibri"/>
          <w:sz w:val="22"/>
          <w:szCs w:val="22"/>
        </w:rPr>
        <w:t xml:space="preserve"> grade</w:t>
      </w:r>
      <w:r w:rsidRPr="00CC00AB">
        <w:rPr>
          <w:rFonts w:ascii="Calibri" w:hAnsi="Calibri" w:cs="Calibri"/>
          <w:sz w:val="22"/>
          <w:szCs w:val="22"/>
        </w:rPr>
        <w:t>.</w:t>
      </w:r>
    </w:p>
    <w:p w14:paraId="65F1020D"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9E88E80"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trike/>
          <w:sz w:val="22"/>
          <w:szCs w:val="22"/>
        </w:rPr>
      </w:pPr>
      <w:r w:rsidRPr="00F84051">
        <w:rPr>
          <w:rFonts w:ascii="Calibri" w:hAnsi="Calibri" w:cs="Calibri"/>
          <w:sz w:val="22"/>
          <w:szCs w:val="22"/>
        </w:rPr>
        <w:tab/>
        <w:t xml:space="preserve">5.3.  Ten days of attendance or enrollment shall constitute a semester of eligibility.  Ten days includes the day of enrollment, the last day of attendance, and the elapsed time between, provided that they are days when school was actually in session. </w:t>
      </w:r>
    </w:p>
    <w:p w14:paraId="19AFC647"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7565C5A" w14:textId="075DBAA8"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5.4.  The number of semesters of athletic eligibility of a student is determined by semesters of enrollment and attendance and not by semesters of participation.  (This applies for students in grades 9</w:t>
      </w:r>
      <w:r w:rsidRPr="00F84051">
        <w:rPr>
          <w:rFonts w:ascii="Calibri" w:hAnsi="Calibri" w:cs="Calibri"/>
          <w:sz w:val="22"/>
          <w:szCs w:val="22"/>
        </w:rPr>
        <w:noBreakHyphen/>
        <w:t>12 only</w:t>
      </w:r>
      <w:r w:rsidR="003025BF" w:rsidRPr="00F84051">
        <w:rPr>
          <w:rFonts w:ascii="Calibri" w:hAnsi="Calibri" w:cs="Calibri"/>
          <w:sz w:val="22"/>
          <w:szCs w:val="22"/>
        </w:rPr>
        <w:t>.</w:t>
      </w:r>
      <w:r w:rsidRPr="00F84051">
        <w:rPr>
          <w:rFonts w:ascii="Calibri" w:hAnsi="Calibri" w:cs="Calibri"/>
          <w:sz w:val="22"/>
          <w:szCs w:val="22"/>
        </w:rPr>
        <w:t>)</w:t>
      </w:r>
    </w:p>
    <w:p w14:paraId="172191E9"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DE7475F"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5.5.  A student whose eligibility expires with the end of a semester shall not become ineligible until report cards are issued or five school days into the next semester, whichever occurs first.  The student will be considered eligible any days between the two semesters.</w:t>
      </w:r>
    </w:p>
    <w:p w14:paraId="2CA9FC67"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044BCAF"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5.6.  Any part of a contest or interscholastic event in which a student competes shall be counted as a season for that sport in grades 6-12 and a semester of participation in grades 9-12.</w:t>
      </w:r>
    </w:p>
    <w:p w14:paraId="38074111"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9580B8F"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5.7.  The Board of Directors is authorized to grant a waiver to the Semester and Season Rule when it feels the rule fails to accomplish the purpose for which it is intended and when the rule causes extreme and undue hardship upon the student.  Waivers may be granted in the following circumstances:</w:t>
      </w:r>
    </w:p>
    <w:p w14:paraId="11C03363"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580068E"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5.7.a.  The Board of Directors is authorized to consider cases in which a student entering 9</w:t>
      </w:r>
      <w:r w:rsidRPr="00F84051">
        <w:rPr>
          <w:rFonts w:ascii="Calibri" w:hAnsi="Calibri" w:cs="Calibri"/>
          <w:sz w:val="22"/>
          <w:szCs w:val="22"/>
          <w:vertAlign w:val="superscript"/>
        </w:rPr>
        <w:t>th</w:t>
      </w:r>
      <w:r w:rsidRPr="00F84051">
        <w:rPr>
          <w:rFonts w:ascii="Calibri" w:hAnsi="Calibri" w:cs="Calibri"/>
          <w:sz w:val="22"/>
          <w:szCs w:val="22"/>
        </w:rPr>
        <w:t xml:space="preserve"> grade did not stay in continuous enrollment because of personal illness, or no school was available, or because of other undue hardship reasons ascertained through investigation.</w:t>
      </w:r>
    </w:p>
    <w:p w14:paraId="6B8821CB"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0854907"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5.7.b.  The Board of Directors may provide release from the continuous enrollment restriction provided no participation has occurred during the semester(s) in question.</w:t>
      </w:r>
    </w:p>
    <w:p w14:paraId="744F7B1D"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833051E"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5.7.c.  In no event may a student be allowed to participate for more than four seasons in any one sport in grades 9-12.</w:t>
      </w:r>
    </w:p>
    <w:p w14:paraId="485813DC"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5FEAF18"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5.8.  The Board of Directors may also assess appropriate penalties to the student or to the school if the Board of Directors determines through its investigation that the student or the school tried to evade the rule by subterfuge.</w:t>
      </w:r>
    </w:p>
    <w:p w14:paraId="46901332"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03D3929"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F84051">
        <w:rPr>
          <w:rFonts w:ascii="Calibri" w:hAnsi="Calibri" w:cs="Calibri"/>
          <w:b/>
          <w:bCs/>
          <w:sz w:val="22"/>
          <w:szCs w:val="22"/>
        </w:rPr>
        <w:t>§127-2-6.  Scholarship.</w:t>
      </w:r>
    </w:p>
    <w:p w14:paraId="67C6A51F"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AB97E30"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6.1.  A student is required to be enrolled in the equivalent of four content area courses toward graduation.</w:t>
      </w:r>
    </w:p>
    <w:p w14:paraId="492ACECE"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A4C86BC"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6.1.a.  If a student is taking a multiple period course, such as block or vocational courses for a full morning or afternoon, it may be counted as more than one course.</w:t>
      </w:r>
    </w:p>
    <w:p w14:paraId="34D9A23B"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trike/>
          <w:sz w:val="22"/>
          <w:szCs w:val="22"/>
        </w:rPr>
      </w:pPr>
    </w:p>
    <w:p w14:paraId="1C31734C"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6.1.b.  If a student has been declared ineligible according to the standards outlined above, the student may attend summer school and have eligibility reinstated if the student meets the standards at the conclusion of summer school.</w:t>
      </w:r>
    </w:p>
    <w:p w14:paraId="3020F77D"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BC337D2"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6.1.c.  If a student has been declared ineligible according to the standards outlined above, the student may have eligibility reinstated at midpoint of the course if the student is meeting the standards at that time.</w:t>
      </w:r>
    </w:p>
    <w:p w14:paraId="0B416316"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682F6C4" w14:textId="503AB964"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6.2.  A student not attempting four full credit subjects during a semester must complete nine weeks of schoolwork to regain consideration for eligibility.</w:t>
      </w:r>
    </w:p>
    <w:p w14:paraId="4941AABF"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74050A7"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6.3.  Any student who withdraws from school and does not re-enroll within ten school days of that withdrawal date will lose eligibility for the remainder of that semester.</w:t>
      </w:r>
    </w:p>
    <w:p w14:paraId="79630CC0"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7ED2C24" w14:textId="5B491586"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6.4.  Credit deficiencies cannot be made up after the last day of the semester except in a case where a student whose final examinations and course credit are delayed due to illness verified by a physician or as established by local board of education policy.</w:t>
      </w:r>
    </w:p>
    <w:p w14:paraId="10C34DCD"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F8C7A74"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6.5.  The official school transcript will be used to determine a student’s eligibility and will be regarded as final.</w:t>
      </w:r>
    </w:p>
    <w:p w14:paraId="3B428AD5"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2D4ED4B" w14:textId="4ECA3582"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F84051">
        <w:rPr>
          <w:rFonts w:ascii="Calibri" w:hAnsi="Calibri" w:cs="Calibri"/>
          <w:sz w:val="22"/>
          <w:szCs w:val="22"/>
        </w:rPr>
        <w:tab/>
      </w:r>
      <w:r w:rsidRPr="002E4F4C">
        <w:rPr>
          <w:rFonts w:ascii="Calibri" w:hAnsi="Calibri" w:cs="Calibri"/>
          <w:sz w:val="22"/>
          <w:szCs w:val="22"/>
        </w:rPr>
        <w:t xml:space="preserve">6.6.  In accordance with </w:t>
      </w:r>
      <w:r w:rsidR="00647B7D">
        <w:rPr>
          <w:rFonts w:ascii="Calibri" w:hAnsi="Calibri" w:cs="Calibri"/>
          <w:sz w:val="22"/>
          <w:szCs w:val="22"/>
        </w:rPr>
        <w:t xml:space="preserve">W. Va. </w:t>
      </w:r>
      <w:r w:rsidRPr="002E4F4C">
        <w:rPr>
          <w:rFonts w:ascii="Calibri" w:hAnsi="Calibri" w:cs="Calibri"/>
          <w:sz w:val="22"/>
          <w:szCs w:val="22"/>
        </w:rPr>
        <w:t>§126CSR26, Policy 2436.10, Participation in Extracurricular Activities (C Rule)</w:t>
      </w:r>
      <w:r w:rsidR="00437416" w:rsidRPr="002E4F4C">
        <w:rPr>
          <w:rFonts w:ascii="Calibri" w:hAnsi="Calibri" w:cs="Calibri"/>
          <w:sz w:val="22"/>
          <w:szCs w:val="22"/>
        </w:rPr>
        <w:t xml:space="preserve"> (Policy 2436.10)</w:t>
      </w:r>
      <w:r w:rsidRPr="002E4F4C">
        <w:rPr>
          <w:rFonts w:ascii="Calibri" w:hAnsi="Calibri" w:cs="Calibri"/>
          <w:sz w:val="22"/>
          <w:szCs w:val="22"/>
        </w:rPr>
        <w:t>, students must maintain a 2.0 grade point average to participate in interscholastic athletics.</w:t>
      </w:r>
    </w:p>
    <w:p w14:paraId="3D9FF68A"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3CC1F0FD"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F84051">
        <w:rPr>
          <w:rFonts w:ascii="Calibri" w:hAnsi="Calibri" w:cs="Calibri"/>
          <w:b/>
          <w:bCs/>
          <w:sz w:val="22"/>
          <w:szCs w:val="22"/>
        </w:rPr>
        <w:t xml:space="preserve">§127-2-7.  Residence-Transfer.  </w:t>
      </w:r>
    </w:p>
    <w:p w14:paraId="7746F71E"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p>
    <w:p w14:paraId="78833899"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7.1.  Part A - Residence - This residence rule applies to all students enrolled in grades 6-12 in all member schools.</w:t>
      </w:r>
    </w:p>
    <w:p w14:paraId="5D1F4BC7"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4AAF76C"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 w:val="left" w:pos="2880"/>
        </w:tabs>
        <w:jc w:val="both"/>
        <w:rPr>
          <w:rFonts w:ascii="Calibri" w:hAnsi="Calibri" w:cs="Calibri"/>
          <w:strike/>
          <w:sz w:val="22"/>
          <w:szCs w:val="22"/>
        </w:rPr>
      </w:pPr>
      <w:r w:rsidRPr="00F84051">
        <w:rPr>
          <w:rFonts w:ascii="Calibri" w:hAnsi="Calibri" w:cs="Calibri"/>
          <w:sz w:val="22"/>
          <w:szCs w:val="22"/>
        </w:rPr>
        <w:tab/>
      </w:r>
      <w:r w:rsidRPr="00F84051">
        <w:rPr>
          <w:rFonts w:ascii="Calibri" w:hAnsi="Calibri" w:cs="Calibri"/>
          <w:sz w:val="22"/>
          <w:szCs w:val="22"/>
        </w:rPr>
        <w:tab/>
        <w:t>7.1.a.  A student shall be eligible in the school located in the attendance zone in which the student’s parents reside. Public secondary school attendance zones shall be established by official action by each county board of education. The attendance zones of a private/parochial member school shall be identical with the attendance zone of the public school in which the private/parochial member school is located.  In the event of overlapping attendance zones, a student shall be eligible at the school in which the student first chooses to enroll upon entering the 9</w:t>
      </w:r>
      <w:r w:rsidRPr="00F84051">
        <w:rPr>
          <w:rFonts w:ascii="Calibri" w:hAnsi="Calibri" w:cs="Calibri"/>
          <w:sz w:val="22"/>
          <w:szCs w:val="22"/>
          <w:vertAlign w:val="superscript"/>
        </w:rPr>
        <w:t>th</w:t>
      </w:r>
      <w:r w:rsidRPr="00F84051">
        <w:rPr>
          <w:rFonts w:ascii="Calibri" w:hAnsi="Calibri" w:cs="Calibri"/>
          <w:sz w:val="22"/>
          <w:szCs w:val="22"/>
        </w:rPr>
        <w:t xml:space="preserve"> grade. </w:t>
      </w:r>
    </w:p>
    <w:p w14:paraId="7DE2B3CF"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p>
    <w:p w14:paraId="7D191AA2" w14:textId="77777777" w:rsidR="0021054A" w:rsidRPr="00F84051" w:rsidRDefault="0021054A" w:rsidP="00F9377C">
      <w:pPr>
        <w:tabs>
          <w:tab w:val="left" w:pos="360"/>
          <w:tab w:val="left" w:pos="720"/>
          <w:tab w:val="left" w:pos="990"/>
          <w:tab w:val="left" w:pos="1080"/>
          <w:tab w:val="left" w:pos="1440"/>
          <w:tab w:val="left" w:pos="1800"/>
          <w:tab w:val="left" w:pos="2160"/>
        </w:tabs>
        <w:ind w:firstLine="720"/>
        <w:jc w:val="both"/>
        <w:rPr>
          <w:rFonts w:ascii="Calibri" w:hAnsi="Calibri" w:cs="Calibri"/>
          <w:sz w:val="22"/>
          <w:szCs w:val="22"/>
        </w:rPr>
      </w:pPr>
      <w:r w:rsidRPr="00F84051">
        <w:rPr>
          <w:rFonts w:ascii="Calibri" w:hAnsi="Calibri" w:cs="Calibri"/>
          <w:sz w:val="22"/>
          <w:szCs w:val="22"/>
        </w:rPr>
        <w:t>7.1.b.  When a town or city is located in two counties and only one public secondary school is located in the town or city, students living in the town or city may attend this secondary school if mutually agreed upon by the two county boards of education and approved by the Board of Directors. A student shall be eligible at the school in which the student first chooses to enroll upon entering 9</w:t>
      </w:r>
      <w:r w:rsidRPr="00F84051">
        <w:rPr>
          <w:rFonts w:ascii="Calibri" w:hAnsi="Calibri" w:cs="Calibri"/>
          <w:sz w:val="22"/>
          <w:szCs w:val="22"/>
          <w:vertAlign w:val="superscript"/>
        </w:rPr>
        <w:t>th</w:t>
      </w:r>
      <w:r w:rsidRPr="00F84051">
        <w:rPr>
          <w:rFonts w:ascii="Calibri" w:hAnsi="Calibri" w:cs="Calibri"/>
          <w:sz w:val="22"/>
          <w:szCs w:val="22"/>
        </w:rPr>
        <w:t xml:space="preserve"> grade.</w:t>
      </w:r>
    </w:p>
    <w:p w14:paraId="471FC498" w14:textId="77777777" w:rsidR="0021054A" w:rsidRPr="00F84051" w:rsidRDefault="0021054A" w:rsidP="00F9377C">
      <w:pPr>
        <w:tabs>
          <w:tab w:val="left" w:pos="360"/>
          <w:tab w:val="left" w:pos="720"/>
          <w:tab w:val="left" w:pos="990"/>
          <w:tab w:val="left" w:pos="1440"/>
        </w:tabs>
        <w:ind w:firstLine="720"/>
        <w:jc w:val="both"/>
        <w:rPr>
          <w:rFonts w:ascii="Calibri" w:hAnsi="Calibri" w:cs="Calibri"/>
          <w:sz w:val="22"/>
          <w:szCs w:val="22"/>
        </w:rPr>
      </w:pPr>
    </w:p>
    <w:p w14:paraId="28C5CBEB" w14:textId="77777777" w:rsidR="0021054A" w:rsidRPr="00F84051" w:rsidRDefault="0021054A" w:rsidP="00F9377C">
      <w:pPr>
        <w:tabs>
          <w:tab w:val="left" w:pos="360"/>
          <w:tab w:val="left" w:pos="720"/>
          <w:tab w:val="left" w:pos="990"/>
          <w:tab w:val="left" w:pos="1080"/>
          <w:tab w:val="left" w:pos="1440"/>
          <w:tab w:val="left" w:pos="180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7.1.c.  A student who is in the care of the West Virginia Department of Health and Human Resources (WVDHHR) shall be eligible to participate in interscholastic athletics as a member of the athletic teams of the secondary school in the zone in which the WVDHHR places the student in a home, provided the student is otherwise eligible.</w:t>
      </w:r>
    </w:p>
    <w:p w14:paraId="472CC1E6" w14:textId="77777777" w:rsidR="0021054A" w:rsidRPr="00F84051" w:rsidRDefault="0021054A" w:rsidP="00F9377C">
      <w:pPr>
        <w:tabs>
          <w:tab w:val="left" w:pos="360"/>
          <w:tab w:val="left" w:pos="720"/>
          <w:tab w:val="left" w:pos="990"/>
          <w:tab w:val="left" w:pos="1440"/>
        </w:tabs>
        <w:jc w:val="both"/>
        <w:rPr>
          <w:rFonts w:ascii="Calibri" w:hAnsi="Calibri" w:cs="Calibri"/>
          <w:sz w:val="22"/>
          <w:szCs w:val="22"/>
        </w:rPr>
      </w:pPr>
    </w:p>
    <w:p w14:paraId="1B1771FE"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7.1.d.  A student entering a school as an "unaccompanied youth" under the conditions of the federal McKinney-Vento Act may be granted eligibility for interscholastic competition by the Board of Directors in accordance with §127-2-1.</w:t>
      </w:r>
    </w:p>
    <w:p w14:paraId="6D7CE427"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p>
    <w:p w14:paraId="6B49A5ED" w14:textId="74112163"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7.1.e.  A student may be eligible outside the specified zone of attendance if the student has been in attendance in that zone the immediate</w:t>
      </w:r>
      <w:r w:rsidR="00173CED">
        <w:rPr>
          <w:rFonts w:ascii="Calibri" w:hAnsi="Calibri" w:cs="Calibri"/>
          <w:sz w:val="22"/>
          <w:szCs w:val="22"/>
        </w:rPr>
        <w:t>ly</w:t>
      </w:r>
      <w:r w:rsidRPr="00F84051">
        <w:rPr>
          <w:rFonts w:ascii="Calibri" w:hAnsi="Calibri" w:cs="Calibri"/>
          <w:sz w:val="22"/>
          <w:szCs w:val="22"/>
        </w:rPr>
        <w:t xml:space="preserve"> preceding year (365 days). There can be no change of residence involving change of attendance zone during the immediate</w:t>
      </w:r>
      <w:r w:rsidR="00173CED">
        <w:rPr>
          <w:rFonts w:ascii="Calibri" w:hAnsi="Calibri" w:cs="Calibri"/>
          <w:sz w:val="22"/>
          <w:szCs w:val="22"/>
        </w:rPr>
        <w:t xml:space="preserve">ly </w:t>
      </w:r>
      <w:r w:rsidRPr="00F84051">
        <w:rPr>
          <w:rFonts w:ascii="Calibri" w:hAnsi="Calibri" w:cs="Calibri"/>
          <w:sz w:val="22"/>
          <w:szCs w:val="22"/>
        </w:rPr>
        <w:t>preceding year (365 days).</w:t>
      </w:r>
    </w:p>
    <w:p w14:paraId="036F5562"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p>
    <w:p w14:paraId="612B53CF"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7.1.f.  A student whose parents have resided in the school zone for a minimum of one academic year, during which the student has been in attendance for a minimum of one academic year, and whose parents make a bona fide change of residence to a new school zone during the academic year may:</w:t>
      </w:r>
    </w:p>
    <w:p w14:paraId="563B29C7"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p>
    <w:p w14:paraId="36BEA19E"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r w:rsidRPr="00F84051">
        <w:rPr>
          <w:rFonts w:ascii="Calibri" w:hAnsi="Calibri" w:cs="Calibri"/>
          <w:sz w:val="22"/>
          <w:szCs w:val="22"/>
        </w:rPr>
        <w:tab/>
        <w:t>7.1.f.1.  Retain eligibility as long as the student retains continuous enrollment and attendance, or;</w:t>
      </w:r>
    </w:p>
    <w:p w14:paraId="4A4AFA92"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p>
    <w:p w14:paraId="397B9A84"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r w:rsidRPr="00F84051">
        <w:rPr>
          <w:rFonts w:ascii="Calibri" w:hAnsi="Calibri" w:cs="Calibri"/>
          <w:sz w:val="22"/>
          <w:szCs w:val="22"/>
        </w:rPr>
        <w:tab/>
        <w:t>7.1.f.2.  Transfer at time of change of residence to the school in the attendance zone in which the parents are now residing and be eligible in that school, or;</w:t>
      </w:r>
    </w:p>
    <w:p w14:paraId="55E38DDF"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p>
    <w:p w14:paraId="15C68EA3"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r w:rsidRPr="00F84051">
        <w:rPr>
          <w:rFonts w:ascii="Calibri" w:hAnsi="Calibri" w:cs="Calibri"/>
          <w:sz w:val="22"/>
          <w:szCs w:val="22"/>
        </w:rPr>
        <w:tab/>
        <w:t xml:space="preserve">7.1.f.3.  Transfer at any time prior to the start of the next academic year to the school in the attendance zone in which the student’s parents are residing and be eligible for interscholastic activities at the receiving school. </w:t>
      </w:r>
    </w:p>
    <w:p w14:paraId="7D5AC8E5"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p>
    <w:p w14:paraId="1ED9F68C"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F84051">
        <w:rPr>
          <w:rFonts w:ascii="Calibri" w:eastAsiaTheme="minorHAnsi" w:hAnsi="Calibri" w:cs="Calibri"/>
          <w:sz w:val="22"/>
          <w:szCs w:val="22"/>
        </w:rPr>
        <w:tab/>
      </w:r>
      <w:r w:rsidRPr="00F84051">
        <w:rPr>
          <w:rFonts w:ascii="Calibri" w:eastAsiaTheme="minorHAnsi" w:hAnsi="Calibri" w:cs="Calibri"/>
          <w:sz w:val="22"/>
          <w:szCs w:val="22"/>
        </w:rPr>
        <w:tab/>
      </w:r>
      <w:r w:rsidRPr="00F84051">
        <w:rPr>
          <w:rFonts w:ascii="Calibri" w:eastAsiaTheme="minorHAnsi" w:hAnsi="Calibri" w:cs="Calibri"/>
          <w:sz w:val="22"/>
          <w:szCs w:val="22"/>
        </w:rPr>
        <w:tab/>
        <w:t>7.1.f.4.  However, a student who has started participation in a sport, which would include practice or contest, that they were participating in at a WVSSAC member school, may not participate in that sport for that sport season at the WVSSAC member school to which they transferred, so long as that transfer was within one contiguous county of their former member school.</w:t>
      </w:r>
    </w:p>
    <w:p w14:paraId="2AD42E5B"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p>
    <w:p w14:paraId="29031634"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7.1.g.  A student whose parents have resided in the school zone for less than one academic year, during which the student has been in attendance for less than one academic year, and whose parents make a bona fide change of residence to a new school zone during the school term may:</w:t>
      </w:r>
    </w:p>
    <w:p w14:paraId="767784C1"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p>
    <w:p w14:paraId="622CE556"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r w:rsidRPr="00F84051">
        <w:rPr>
          <w:rFonts w:ascii="Calibri" w:hAnsi="Calibri" w:cs="Calibri"/>
          <w:sz w:val="22"/>
          <w:szCs w:val="22"/>
        </w:rPr>
        <w:tab/>
        <w:t>7.1.g.1.  Retain eligibility for the balance of the academic year, provided the student retains continuous enrollment and attendance; or</w:t>
      </w:r>
    </w:p>
    <w:p w14:paraId="6F66EC94"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p>
    <w:p w14:paraId="5A8EEFE3"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r w:rsidRPr="00F84051">
        <w:rPr>
          <w:rFonts w:ascii="Calibri" w:hAnsi="Calibri" w:cs="Calibri"/>
          <w:sz w:val="22"/>
          <w:szCs w:val="22"/>
        </w:rPr>
        <w:tab/>
        <w:t>7.1.g.2.  Transfer at time of change of residence to the school in the attendance zone in which the parents are now residing and be eligible in that school; or</w:t>
      </w:r>
    </w:p>
    <w:p w14:paraId="3895B6B3"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p>
    <w:p w14:paraId="628EC5B2"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r w:rsidRPr="00F84051">
        <w:rPr>
          <w:rFonts w:ascii="Calibri" w:hAnsi="Calibri" w:cs="Calibri"/>
          <w:sz w:val="22"/>
          <w:szCs w:val="22"/>
        </w:rPr>
        <w:tab/>
        <w:t>7.1.g.3.  If a student chooses to remain enrolled at the school outside the attendance zone in which the student’s parents reside at the conclusion of the academic year the student will be ineligible for the next academic year.</w:t>
      </w:r>
    </w:p>
    <w:p w14:paraId="1A43213F" w14:textId="77777777" w:rsidR="0021054A" w:rsidRPr="00F84051"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p>
    <w:p w14:paraId="1C5F30BA" w14:textId="65533E77" w:rsidR="0021054A" w:rsidRPr="00F84051"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 xml:space="preserve">7.1.h.  Foreign exchange students, attending a member school under the auspices of a Council on Standards for International Educational Travel (CSIET) student exchange program, shall be considered eligible regarding residence for a maximum period of one calendar year.  A foreign exchange student may not be a graduate of the secondary school of the home country and must maintain eligibility in a member school. A foreign exchange program must assign students to schools by a method </w:t>
      </w:r>
      <w:r w:rsidRPr="00054DD2">
        <w:rPr>
          <w:rFonts w:ascii="Calibri" w:hAnsi="Calibri" w:cs="Calibri"/>
          <w:sz w:val="22"/>
          <w:szCs w:val="22"/>
        </w:rPr>
        <w:t xml:space="preserve">which </w:t>
      </w:r>
      <w:r w:rsidR="006934EC" w:rsidRPr="00FB4683">
        <w:rPr>
          <w:rFonts w:ascii="Calibri" w:hAnsi="Calibri" w:cs="Calibri"/>
          <w:sz w:val="22"/>
          <w:szCs w:val="22"/>
        </w:rPr>
        <w:t>e</w:t>
      </w:r>
      <w:r w:rsidRPr="00054DD2">
        <w:rPr>
          <w:rFonts w:ascii="Calibri" w:hAnsi="Calibri" w:cs="Calibri"/>
          <w:sz w:val="22"/>
          <w:szCs w:val="22"/>
        </w:rPr>
        <w:t>nsures that</w:t>
      </w:r>
      <w:r w:rsidRPr="00F84051">
        <w:rPr>
          <w:rFonts w:ascii="Calibri" w:hAnsi="Calibri" w:cs="Calibri"/>
          <w:sz w:val="22"/>
          <w:szCs w:val="22"/>
        </w:rPr>
        <w:t xml:space="preserve"> no student, school, or other interested party may influence the assignment for athletic purposes.</w:t>
      </w:r>
    </w:p>
    <w:p w14:paraId="0ADD03F3"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5BED337A" w14:textId="2D0E4EAD"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7.1.i.  A student returning from an approved foreign exchange program may resume interscholastic competition in the member school in which the student was enrolled at the point of interruption, provided the student does not fulfill graduation requirements while participating in the exchange program and provided the student meets all requirements relative to age and semesters of eligibility.</w:t>
      </w:r>
    </w:p>
    <w:p w14:paraId="18ED1F16" w14:textId="5BCE5978" w:rsidR="007F6D70" w:rsidRPr="00F84051" w:rsidRDefault="007F6D70"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164B3F91" w14:textId="4C5FEF54" w:rsidR="007F6D70" w:rsidRPr="005B20B9" w:rsidRDefault="007F6D70"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r w:rsidRPr="005B20B9">
        <w:rPr>
          <w:rFonts w:ascii="Calibri" w:hAnsi="Calibri" w:cs="Calibri"/>
          <w:sz w:val="22"/>
          <w:szCs w:val="22"/>
        </w:rPr>
        <w:t>7.1.j.  Any international student enrolling in a member school who does not meet the criteria of §127-2-7.1.h shall only be eligible to participate at the junior varsity level in any sport for the duration of the time the student is enrolled.</w:t>
      </w:r>
    </w:p>
    <w:p w14:paraId="35DCC3FC"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71576D44"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t xml:space="preserve">7.2.  Part B - Transfer. </w:t>
      </w:r>
    </w:p>
    <w:p w14:paraId="4207B7EC"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3D27BA11" w14:textId="17304846"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 xml:space="preserve">7.2.a.  If a student transfers during the academic year from one secondary school to another secondary school, the student shall be ineligible for 365 days from date of enrollment, absent a </w:t>
      </w:r>
      <w:r w:rsidR="00FC2140" w:rsidRPr="00F84051">
        <w:rPr>
          <w:rFonts w:ascii="Calibri" w:hAnsi="Calibri" w:cs="Calibri"/>
          <w:sz w:val="22"/>
          <w:szCs w:val="22"/>
        </w:rPr>
        <w:t>bona fide change of residence. Students who are ineligible under this rule may practice during the period of ineligibility, given they meet all other factors of eligibility outlined in</w:t>
      </w:r>
      <w:r w:rsidR="0079791A" w:rsidRPr="00F84051">
        <w:rPr>
          <w:rFonts w:ascii="Calibri" w:hAnsi="Calibri" w:cs="Calibri"/>
          <w:sz w:val="22"/>
          <w:szCs w:val="22"/>
        </w:rPr>
        <w:t xml:space="preserve"> </w:t>
      </w:r>
      <w:r w:rsidR="008C10A7" w:rsidRPr="00F84051">
        <w:rPr>
          <w:rFonts w:ascii="Calibri" w:hAnsi="Calibri" w:cs="Calibri"/>
          <w:sz w:val="22"/>
          <w:szCs w:val="22"/>
        </w:rPr>
        <w:t>Po</w:t>
      </w:r>
      <w:r w:rsidR="00952211" w:rsidRPr="00F84051">
        <w:rPr>
          <w:rFonts w:ascii="Calibri" w:hAnsi="Calibri" w:cs="Calibri"/>
          <w:sz w:val="22"/>
          <w:szCs w:val="22"/>
        </w:rPr>
        <w:t xml:space="preserve">licy 2436.10, </w:t>
      </w:r>
      <w:r w:rsidR="00D1079D" w:rsidRPr="00F84051">
        <w:rPr>
          <w:rFonts w:ascii="Calibri" w:hAnsi="Calibri" w:cs="Calibri"/>
          <w:sz w:val="22"/>
          <w:szCs w:val="22"/>
        </w:rPr>
        <w:t>§</w:t>
      </w:r>
      <w:r w:rsidR="00FC2140" w:rsidRPr="00F84051">
        <w:rPr>
          <w:rFonts w:ascii="Calibri" w:hAnsi="Calibri" w:cs="Calibri"/>
          <w:sz w:val="22"/>
          <w:szCs w:val="22"/>
        </w:rPr>
        <w:t>3</w:t>
      </w:r>
      <w:r w:rsidR="00DE3DC4" w:rsidRPr="00F84051">
        <w:rPr>
          <w:rFonts w:ascii="Calibri" w:hAnsi="Calibri" w:cs="Calibri"/>
          <w:sz w:val="22"/>
          <w:szCs w:val="22"/>
        </w:rPr>
        <w:t>. Eligibility</w:t>
      </w:r>
      <w:r w:rsidR="00FC2140" w:rsidRPr="00F84051">
        <w:rPr>
          <w:rFonts w:ascii="Calibri" w:hAnsi="Calibri" w:cs="Calibri"/>
          <w:sz w:val="22"/>
          <w:szCs w:val="22"/>
        </w:rPr>
        <w:t xml:space="preserve">. </w:t>
      </w:r>
      <w:r w:rsidR="0079791A" w:rsidRPr="00F84051">
        <w:rPr>
          <w:rFonts w:ascii="Calibri" w:hAnsi="Calibri" w:cs="Calibri"/>
          <w:sz w:val="22"/>
          <w:szCs w:val="22"/>
        </w:rPr>
        <w:t xml:space="preserve"> </w:t>
      </w:r>
      <w:r w:rsidRPr="00F84051">
        <w:rPr>
          <w:rFonts w:ascii="Calibri" w:hAnsi="Calibri" w:cs="Calibri"/>
          <w:sz w:val="22"/>
          <w:szCs w:val="22"/>
        </w:rPr>
        <w:t>Determination of a bona fide change of residence depends upon the facts of each case and is defined as, but not limited to:</w:t>
      </w:r>
    </w:p>
    <w:p w14:paraId="3819F624"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5704A65B"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r w:rsidRPr="00F84051">
        <w:rPr>
          <w:rFonts w:ascii="Calibri" w:hAnsi="Calibri" w:cs="Calibri"/>
          <w:sz w:val="22"/>
          <w:szCs w:val="22"/>
        </w:rPr>
        <w:tab/>
        <w:t>7.2.a.1.  The original residence must be abandoned as a residence; in that the original residence is sold, rented, or disposed of as a residence, and must not be used as a residence by the immediate family;</w:t>
      </w:r>
    </w:p>
    <w:p w14:paraId="686EE4BF"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s>
        <w:jc w:val="both"/>
        <w:rPr>
          <w:rFonts w:ascii="Calibri" w:hAnsi="Calibri" w:cs="Calibri"/>
          <w:sz w:val="22"/>
          <w:szCs w:val="22"/>
        </w:rPr>
      </w:pPr>
    </w:p>
    <w:p w14:paraId="014A5E9D"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r w:rsidRPr="00F84051">
        <w:rPr>
          <w:rFonts w:ascii="Calibri" w:hAnsi="Calibri" w:cs="Calibri"/>
          <w:sz w:val="22"/>
          <w:szCs w:val="22"/>
        </w:rPr>
        <w:tab/>
        <w:t>7.2.a.2.  The change is being made with the intent that the move is permanent;</w:t>
      </w:r>
    </w:p>
    <w:p w14:paraId="1D1C5DBE"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6444F80C"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r w:rsidRPr="00F84051">
        <w:rPr>
          <w:rFonts w:ascii="Calibri" w:hAnsi="Calibri" w:cs="Calibri"/>
          <w:sz w:val="22"/>
          <w:szCs w:val="22"/>
        </w:rPr>
        <w:tab/>
        <w:t>7.2.a.3.  The entire family must make the change;</w:t>
      </w:r>
    </w:p>
    <w:p w14:paraId="44ECC847"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4ACC1AC4" w14:textId="111DBEF8"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r w:rsidRPr="00F84051">
        <w:rPr>
          <w:rFonts w:ascii="Calibri" w:hAnsi="Calibri" w:cs="Calibri"/>
          <w:sz w:val="22"/>
          <w:szCs w:val="22"/>
        </w:rPr>
        <w:tab/>
        <w:t>7.2.a.4.  Documentation of connection of utilities to the residence (e.g.</w:t>
      </w:r>
      <w:r w:rsidR="002869F8">
        <w:rPr>
          <w:rFonts w:ascii="Calibri" w:hAnsi="Calibri" w:cs="Calibri"/>
          <w:sz w:val="22"/>
          <w:szCs w:val="22"/>
        </w:rPr>
        <w:t>,</w:t>
      </w:r>
      <w:r w:rsidRPr="00F84051">
        <w:rPr>
          <w:rFonts w:ascii="Calibri" w:hAnsi="Calibri" w:cs="Calibri"/>
          <w:sz w:val="22"/>
          <w:szCs w:val="22"/>
        </w:rPr>
        <w:t xml:space="preserve"> power, water, waste, sewer);</w:t>
      </w:r>
    </w:p>
    <w:p w14:paraId="132BBC47"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0FE2B8ED"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r w:rsidRPr="00F84051">
        <w:rPr>
          <w:rFonts w:ascii="Calibri" w:hAnsi="Calibri" w:cs="Calibri"/>
          <w:sz w:val="22"/>
          <w:szCs w:val="22"/>
        </w:rPr>
        <w:tab/>
        <w:t>7.2.a.5.  Change of voter’s registration, driver’s license, mailing address, etc.;</w:t>
      </w:r>
    </w:p>
    <w:p w14:paraId="07DD1A5E"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48493973"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r w:rsidRPr="00F84051">
        <w:rPr>
          <w:rFonts w:ascii="Calibri" w:hAnsi="Calibri" w:cs="Calibri"/>
          <w:sz w:val="22"/>
          <w:szCs w:val="22"/>
        </w:rPr>
        <w:tab/>
        <w:t>7.2.a.6.  If a student returns to a previously abandoned residence, the student shall be ineligible for 365 days from the date of enrollment.</w:t>
      </w:r>
    </w:p>
    <w:p w14:paraId="3C2DDE8C"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46BF7EAB"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7.2.b.  If the transfer is from a private/parochial school to a member school in the zone where the student’s parents reside, a student is eligible providing:  (1) the student is enrolling in a member school for the first time, and (2) the principals of both private/parochial and member schools involved concur that undue influence is not involved with the transfer.</w:t>
      </w:r>
    </w:p>
    <w:p w14:paraId="3B6B4FD8"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1EE2F6A0"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7.2.c.  A student may be transferred from one attendance zone to another zone within the same county by a county board of education and maintain eligibility. The transfer must be initiated by county board of education personnel to fulfill certain special education program(s) not available in the attendance zone from which the student is transferred. Upon the completion of the special program, the student must return to the attendance zone of the student’s residence.</w:t>
      </w:r>
    </w:p>
    <w:p w14:paraId="041C13D9"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44321664" w14:textId="1144CB79"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7.2.d.  For the purpose of athletic eligibility, the Commission does not recognize emancipated minor status as it relates to transfer.</w:t>
      </w:r>
    </w:p>
    <w:p w14:paraId="5091DAC3"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06823BEB"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7.2.e.  Notwithstanding any other provisions of WVSSAC rules and regulations, if a student transfers for athletic reasons, the student will be ineligible for 365 days from the date of enrollment.  A transfer for athletic reasons depends upon the facts of each case and is defined as, but not limited to:</w:t>
      </w:r>
    </w:p>
    <w:p w14:paraId="4D414803"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5C748A48"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r w:rsidRPr="00F84051">
        <w:rPr>
          <w:rFonts w:ascii="Calibri" w:hAnsi="Calibri" w:cs="Calibri"/>
          <w:sz w:val="22"/>
          <w:szCs w:val="22"/>
        </w:rPr>
        <w:tab/>
        <w:t>7.2.e.1.  Seeking a superior athletic team;</w:t>
      </w:r>
    </w:p>
    <w:p w14:paraId="7DE9DB45"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0F8DF495"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r w:rsidRPr="00F84051">
        <w:rPr>
          <w:rFonts w:ascii="Calibri" w:hAnsi="Calibri" w:cs="Calibri"/>
          <w:sz w:val="22"/>
          <w:szCs w:val="22"/>
        </w:rPr>
        <w:tab/>
        <w:t>7.2.e.2.  Seeking a team consistent with the student’s ability;</w:t>
      </w:r>
    </w:p>
    <w:p w14:paraId="53ECBE30"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3C490AE8"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r w:rsidRPr="00F84051">
        <w:rPr>
          <w:rFonts w:ascii="Calibri" w:hAnsi="Calibri" w:cs="Calibri"/>
          <w:sz w:val="22"/>
          <w:szCs w:val="22"/>
        </w:rPr>
        <w:tab/>
        <w:t>7.2.e.3.  Seeking relief from conflict with the philosophy or action of an administrator, teacher, or coach relating to athletics;</w:t>
      </w:r>
    </w:p>
    <w:p w14:paraId="59344D75"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468C5FEA"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r w:rsidRPr="00F84051">
        <w:rPr>
          <w:rFonts w:ascii="Calibri" w:hAnsi="Calibri" w:cs="Calibri"/>
          <w:sz w:val="22"/>
          <w:szCs w:val="22"/>
        </w:rPr>
        <w:tab/>
        <w:t>7.2.e.4.  Seeking a means to nullify punitive action by the previous school.</w:t>
      </w:r>
    </w:p>
    <w:p w14:paraId="124868C1"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7EE7784B"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7.2.f.  If a student enrolls who has been released and accepted by formal actions of county boards of education or similar governing bodies of a private/parochial school which have verified that such transfer is not for athletic purposes, the student will be granted immediate eligibility provided all other rules are met. The enrollment transfer must occur at the beginning of the 9</w:t>
      </w:r>
      <w:r w:rsidRPr="00F84051">
        <w:rPr>
          <w:rFonts w:ascii="Calibri" w:hAnsi="Calibri" w:cs="Calibri"/>
          <w:sz w:val="22"/>
          <w:szCs w:val="22"/>
          <w:vertAlign w:val="superscript"/>
        </w:rPr>
        <w:t>th</w:t>
      </w:r>
      <w:r w:rsidRPr="00F84051">
        <w:rPr>
          <w:rFonts w:ascii="Calibri" w:hAnsi="Calibri" w:cs="Calibri"/>
          <w:sz w:val="22"/>
          <w:szCs w:val="22"/>
        </w:rPr>
        <w:t xml:space="preserve"> grade academic year with the student enrolled on or before the eleventh instructional day of the beginning of the academic year and provided that the student is residing with the parents.  </w:t>
      </w:r>
      <w:r w:rsidRPr="00F84051">
        <w:rPr>
          <w:rFonts w:ascii="Calibri" w:eastAsiaTheme="minorHAnsi" w:hAnsi="Calibri" w:cs="Calibri"/>
          <w:sz w:val="22"/>
          <w:szCs w:val="22"/>
        </w:rPr>
        <w:t>With respect to a student whose parents reside in an attendance zone containing more than one member school, at the time of enrollment in an out</w:t>
      </w:r>
      <w:r w:rsidRPr="00F84051">
        <w:rPr>
          <w:rFonts w:ascii="Calibri" w:eastAsiaTheme="minorHAnsi" w:hAnsi="Calibri" w:cs="Calibri"/>
          <w:sz w:val="22"/>
          <w:szCs w:val="22"/>
        </w:rPr>
        <w:noBreakHyphen/>
        <w:t>of</w:t>
      </w:r>
      <w:r w:rsidRPr="00F84051">
        <w:rPr>
          <w:rFonts w:ascii="Calibri" w:eastAsiaTheme="minorHAnsi" w:hAnsi="Calibri" w:cs="Calibri"/>
          <w:sz w:val="22"/>
          <w:szCs w:val="22"/>
        </w:rPr>
        <w:noBreakHyphen/>
        <w:t>district school at the beginning of the student’s 9</w:t>
      </w:r>
      <w:r w:rsidRPr="00F84051">
        <w:rPr>
          <w:rFonts w:ascii="Calibri" w:eastAsiaTheme="minorHAnsi" w:hAnsi="Calibri" w:cs="Calibri"/>
          <w:sz w:val="22"/>
          <w:szCs w:val="22"/>
          <w:vertAlign w:val="superscript"/>
        </w:rPr>
        <w:t>th</w:t>
      </w:r>
      <w:r w:rsidRPr="00F84051">
        <w:rPr>
          <w:rFonts w:ascii="Calibri" w:eastAsiaTheme="minorHAnsi" w:hAnsi="Calibri" w:cs="Calibri"/>
          <w:sz w:val="22"/>
          <w:szCs w:val="22"/>
        </w:rPr>
        <w:t xml:space="preserve"> grade </w:t>
      </w:r>
      <w:r w:rsidRPr="00F84051">
        <w:rPr>
          <w:rFonts w:ascii="Calibri" w:hAnsi="Calibri" w:cs="Calibri"/>
          <w:sz w:val="22"/>
          <w:szCs w:val="22"/>
        </w:rPr>
        <w:t>academic</w:t>
      </w:r>
      <w:r w:rsidRPr="00F84051">
        <w:rPr>
          <w:rFonts w:ascii="Calibri" w:eastAsiaTheme="minorHAnsi" w:hAnsi="Calibri" w:cs="Calibri"/>
          <w:sz w:val="22"/>
          <w:szCs w:val="22"/>
        </w:rPr>
        <w:t xml:space="preserve"> year, the student must identify a “home” school.  In the event the student later elects to utilize “transfer back” (§127-2-7.2.g), the student is only eligible to transfer back to the identified “home” school.  </w:t>
      </w:r>
      <w:r w:rsidRPr="00F84051">
        <w:rPr>
          <w:rFonts w:ascii="Calibri" w:hAnsi="Calibri" w:cs="Calibri"/>
          <w:sz w:val="22"/>
          <w:szCs w:val="22"/>
        </w:rPr>
        <w:t>Once a student has been a member of a team that has participated in a scrimmage or contest, the student has established eligibility at that school.</w:t>
      </w:r>
    </w:p>
    <w:p w14:paraId="10FEE0B1" w14:textId="77777777" w:rsidR="0021054A" w:rsidRPr="00F84051" w:rsidRDefault="0021054A" w:rsidP="00F9377C">
      <w:pPr>
        <w:tabs>
          <w:tab w:val="left" w:pos="360"/>
          <w:tab w:val="left" w:pos="720"/>
          <w:tab w:val="left" w:pos="990"/>
          <w:tab w:val="left" w:pos="1440"/>
        </w:tabs>
        <w:jc w:val="both"/>
        <w:rPr>
          <w:rFonts w:ascii="Calibri" w:hAnsi="Calibri" w:cs="Calibri"/>
          <w:sz w:val="22"/>
          <w:szCs w:val="22"/>
        </w:rPr>
      </w:pPr>
    </w:p>
    <w:p w14:paraId="1CFE9B21"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7.2.g.  Transfer Back.  During the 9</w:t>
      </w:r>
      <w:r w:rsidRPr="00F84051">
        <w:rPr>
          <w:rFonts w:ascii="Calibri" w:hAnsi="Calibri" w:cs="Calibri"/>
          <w:sz w:val="22"/>
          <w:szCs w:val="22"/>
          <w:vertAlign w:val="superscript"/>
        </w:rPr>
        <w:t>th</w:t>
      </w:r>
      <w:r w:rsidRPr="00F84051">
        <w:rPr>
          <w:rFonts w:ascii="Calibri" w:hAnsi="Calibri" w:cs="Calibri"/>
          <w:sz w:val="22"/>
          <w:szCs w:val="22"/>
        </w:rPr>
        <w:t>, 10</w:t>
      </w:r>
      <w:r w:rsidRPr="00F84051">
        <w:rPr>
          <w:rFonts w:ascii="Calibri" w:hAnsi="Calibri" w:cs="Calibri"/>
          <w:sz w:val="22"/>
          <w:szCs w:val="22"/>
          <w:vertAlign w:val="superscript"/>
        </w:rPr>
        <w:t>th</w:t>
      </w:r>
      <w:r w:rsidRPr="00F84051">
        <w:rPr>
          <w:rFonts w:ascii="Calibri" w:hAnsi="Calibri" w:cs="Calibri"/>
          <w:sz w:val="22"/>
          <w:szCs w:val="22"/>
        </w:rPr>
        <w:t>, 11</w:t>
      </w:r>
      <w:r w:rsidRPr="00F84051">
        <w:rPr>
          <w:rFonts w:ascii="Calibri" w:hAnsi="Calibri" w:cs="Calibri"/>
          <w:sz w:val="22"/>
          <w:szCs w:val="22"/>
          <w:vertAlign w:val="superscript"/>
        </w:rPr>
        <w:t>th</w:t>
      </w:r>
      <w:r w:rsidRPr="00F84051">
        <w:rPr>
          <w:rFonts w:ascii="Calibri" w:hAnsi="Calibri" w:cs="Calibri"/>
          <w:sz w:val="22"/>
          <w:szCs w:val="22"/>
        </w:rPr>
        <w:t>, and 12</w:t>
      </w:r>
      <w:r w:rsidRPr="00F84051">
        <w:rPr>
          <w:rFonts w:ascii="Calibri" w:hAnsi="Calibri" w:cs="Calibri"/>
          <w:sz w:val="22"/>
          <w:szCs w:val="22"/>
          <w:vertAlign w:val="superscript"/>
        </w:rPr>
        <w:t>th</w:t>
      </w:r>
      <w:r w:rsidRPr="00F84051">
        <w:rPr>
          <w:rFonts w:ascii="Calibri" w:hAnsi="Calibri" w:cs="Calibri"/>
          <w:sz w:val="22"/>
          <w:szCs w:val="22"/>
        </w:rPr>
        <w:t xml:space="preserve"> grades, a student shall be entitled to one transfer back </w:t>
      </w:r>
      <w:r w:rsidRPr="00F84051">
        <w:rPr>
          <w:rFonts w:ascii="Calibri" w:eastAsiaTheme="minorHAnsi" w:hAnsi="Calibri" w:cs="Calibri"/>
          <w:sz w:val="22"/>
          <w:szCs w:val="22"/>
        </w:rPr>
        <w:t xml:space="preserve">from a school located outside the attendance zone where the student’s parents reside </w:t>
      </w:r>
      <w:r w:rsidRPr="00F84051">
        <w:rPr>
          <w:rFonts w:ascii="Calibri" w:hAnsi="Calibri" w:cs="Calibri"/>
          <w:sz w:val="22"/>
          <w:szCs w:val="22"/>
        </w:rPr>
        <w:t xml:space="preserve">into the member school located within the attendance zone where the student’s parents reside. </w:t>
      </w:r>
      <w:r w:rsidRPr="00F84051">
        <w:rPr>
          <w:rFonts w:ascii="Calibri" w:eastAsiaTheme="minorHAnsi" w:hAnsi="Calibri" w:cs="Calibri"/>
          <w:sz w:val="22"/>
          <w:szCs w:val="22"/>
        </w:rPr>
        <w:t xml:space="preserve">This school must be the home school identified in the initial enrollment in the out of district school.  </w:t>
      </w:r>
      <w:r w:rsidRPr="00F84051">
        <w:rPr>
          <w:rFonts w:ascii="Calibri" w:hAnsi="Calibri" w:cs="Calibri"/>
          <w:sz w:val="22"/>
          <w:szCs w:val="22"/>
        </w:rPr>
        <w:t>Any student transferring under the provisions of this rule will not become eligible until the completion of the academic year in which the transfer occurs. Eligibility will begin with the succeeding fall sports season, or immediately if the transfer back is completed on or before the eleventh instructional day of the beginning of the academic year. Once a student has been a member of a team that has participated in a scrimmage or contest, the student has established eligibility at that school.</w:t>
      </w:r>
      <w:r w:rsidRPr="00F84051">
        <w:rPr>
          <w:rFonts w:ascii="Calibri" w:hAnsi="Calibri" w:cs="Calibri"/>
          <w:sz w:val="22"/>
          <w:szCs w:val="22"/>
        </w:rPr>
        <w:tab/>
      </w:r>
    </w:p>
    <w:p w14:paraId="6E91F6A2" w14:textId="77777777" w:rsidR="0021054A" w:rsidRPr="00F84051" w:rsidRDefault="0021054A" w:rsidP="00F9377C">
      <w:pPr>
        <w:tabs>
          <w:tab w:val="left" w:pos="360"/>
          <w:tab w:val="left" w:pos="720"/>
          <w:tab w:val="left" w:pos="990"/>
          <w:tab w:val="left" w:pos="1440"/>
        </w:tabs>
        <w:jc w:val="both"/>
        <w:rPr>
          <w:rFonts w:ascii="Calibri" w:hAnsi="Calibri" w:cs="Calibri"/>
          <w:sz w:val="22"/>
          <w:szCs w:val="22"/>
        </w:rPr>
      </w:pPr>
    </w:p>
    <w:p w14:paraId="70AFA726"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 w:val="left" w:pos="279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7.2.h.  If a member middle school student is released and accepted by formal actions of county board of education or governing body of a private/parochial school which have verified that such transfer is not for athletic purposes, the student will be granted immediate eligibility provided all other rules are met.  The transfer must occur at the beginning of the academic year with the student enrolled on or before the eleventh instructional day of the beginning of the academic year and provided that the student is residing with the parents.  Once a student has been a member of a team that has participated in a scrimmage or contest, the student has established eligibility at that school.</w:t>
      </w:r>
    </w:p>
    <w:p w14:paraId="1DAC5837" w14:textId="77777777" w:rsidR="0021054A" w:rsidRPr="00F84051" w:rsidRDefault="0021054A" w:rsidP="00F9377C">
      <w:pPr>
        <w:tabs>
          <w:tab w:val="left" w:pos="360"/>
          <w:tab w:val="left" w:pos="720"/>
          <w:tab w:val="left" w:pos="990"/>
          <w:tab w:val="left" w:pos="1440"/>
        </w:tabs>
        <w:jc w:val="both"/>
        <w:rPr>
          <w:rFonts w:ascii="Calibri" w:hAnsi="Calibri" w:cs="Calibri"/>
          <w:sz w:val="22"/>
          <w:szCs w:val="22"/>
        </w:rPr>
      </w:pPr>
    </w:p>
    <w:p w14:paraId="77C0EFBF" w14:textId="77777777" w:rsidR="0021054A" w:rsidRPr="00F84051" w:rsidRDefault="0021054A" w:rsidP="00F9377C">
      <w:pPr>
        <w:tabs>
          <w:tab w:val="left" w:pos="360"/>
          <w:tab w:val="left" w:pos="720"/>
          <w:tab w:val="left" w:pos="990"/>
          <w:tab w:val="left" w:pos="1080"/>
          <w:tab w:val="left" w:pos="1440"/>
          <w:tab w:val="left" w:pos="1800"/>
          <w:tab w:val="left" w:pos="2160"/>
          <w:tab w:val="left" w:pos="2520"/>
          <w:tab w:val="left" w:pos="279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7.2.i.  The eligibility of a student whose parents are divorced or legally separated is determined by court decree establishing residency with one parent.</w:t>
      </w:r>
    </w:p>
    <w:p w14:paraId="3FBA7450" w14:textId="77777777" w:rsidR="0021054A" w:rsidRPr="00F84051" w:rsidRDefault="0021054A" w:rsidP="00F9377C">
      <w:pPr>
        <w:tabs>
          <w:tab w:val="left" w:pos="360"/>
          <w:tab w:val="left" w:pos="720"/>
          <w:tab w:val="left" w:pos="990"/>
          <w:tab w:val="left" w:pos="1440"/>
        </w:tabs>
        <w:jc w:val="both"/>
        <w:rPr>
          <w:rFonts w:ascii="Calibri" w:hAnsi="Calibri" w:cs="Calibri"/>
          <w:sz w:val="22"/>
          <w:szCs w:val="22"/>
        </w:rPr>
      </w:pPr>
    </w:p>
    <w:p w14:paraId="6F0CF9B3" w14:textId="1B255014"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7.2.j.  After establishing initial residency with one parent, all subsequent transfers will require a period of ineligibility for 365 days from date of enrollment unless a change of residency is decreed by the court.</w:t>
      </w:r>
    </w:p>
    <w:p w14:paraId="017DCE49" w14:textId="525F70C7" w:rsidR="0076344D" w:rsidRPr="00F84051" w:rsidRDefault="0076344D"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5FD443A8" w14:textId="3A239DB8" w:rsidR="0021054A" w:rsidRPr="00F84051" w:rsidRDefault="007C35E9"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eastAsiaTheme="minorHAnsi" w:hAnsi="Calibri" w:cs="Calibri"/>
          <w:sz w:val="22"/>
          <w:szCs w:val="22"/>
        </w:rPr>
      </w:pPr>
      <w:r w:rsidRPr="00F84051">
        <w:rPr>
          <w:rFonts w:ascii="Calibri" w:eastAsiaTheme="minorHAnsi" w:hAnsi="Calibri" w:cs="Calibri"/>
          <w:sz w:val="22"/>
          <w:szCs w:val="22"/>
        </w:rPr>
        <w:tab/>
      </w:r>
      <w:r w:rsidRPr="00F84051">
        <w:rPr>
          <w:rFonts w:ascii="Calibri" w:eastAsiaTheme="minorHAnsi" w:hAnsi="Calibri" w:cs="Calibri"/>
          <w:sz w:val="22"/>
          <w:szCs w:val="22"/>
        </w:rPr>
        <w:tab/>
      </w:r>
      <w:r w:rsidR="00645EAE" w:rsidRPr="00F84051">
        <w:rPr>
          <w:rFonts w:ascii="Calibri" w:eastAsiaTheme="minorHAnsi" w:hAnsi="Calibri" w:cs="Calibri"/>
          <w:sz w:val="22"/>
          <w:szCs w:val="22"/>
        </w:rPr>
        <w:t>7.2.k.  Any homeschooled student participating in interscholastic athletics pursuant to W. Va. Code §18-2-25(d) who leaves a member school during the school year is subject to the same rules/protocols that apply to non-homeschooled student transfers.</w:t>
      </w:r>
    </w:p>
    <w:p w14:paraId="03667C48" w14:textId="77777777" w:rsidR="00645EAE" w:rsidRPr="00F84051" w:rsidRDefault="00645EAE"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D347924"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F84051">
        <w:rPr>
          <w:rFonts w:ascii="Calibri" w:hAnsi="Calibri" w:cs="Calibri"/>
          <w:b/>
          <w:bCs/>
          <w:sz w:val="22"/>
          <w:szCs w:val="22"/>
        </w:rPr>
        <w:t>§127-2-8.  Adoption/Guardianship.</w:t>
      </w:r>
    </w:p>
    <w:p w14:paraId="1118569D"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DBF7450"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8.1.  A student shall be eligible to participate in interscholastic athletics and activities only if: (1) residing with one or both of the parents; (2) residing with a testamentary guardian following the death of the parents; or (3) residing in a location where the student was placed by the WVDHHR pursuant to §127</w:t>
      </w:r>
      <w:r w:rsidRPr="00F84051">
        <w:rPr>
          <w:rFonts w:ascii="Calibri" w:hAnsi="Calibri" w:cs="Calibri"/>
          <w:sz w:val="22"/>
          <w:szCs w:val="22"/>
        </w:rPr>
        <w:noBreakHyphen/>
        <w:t>2-7.1.c.</w:t>
      </w:r>
    </w:p>
    <w:p w14:paraId="64DE1281"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3678B901"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8.2.  The residence of a testamentary guardian shall constitute the residence of the ward when, and only when:  (1) the testamentary guardian has been duly appointed by the last will and testament of the student’s last surviving parent; (2) the testamentary guardian has duly qualified as such before the proper tribunal in West Virginia; and (3) the student is actually residing in the household of the testamentary guardian at the time of the student’s sport participation.</w:t>
      </w:r>
    </w:p>
    <w:p w14:paraId="505E228B"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6601DC4"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 xml:space="preserve">8.3.  Notwithstanding any other provision of the WVSSAC rules and regulations, any student residing with a guardian/custodian other than a testamentary guardian may not compete for a school in any sport on the varsity level but may compete at the junior varsity level.  </w:t>
      </w:r>
      <w:r w:rsidRPr="00F84051">
        <w:rPr>
          <w:rFonts w:ascii="Calibri" w:eastAsiaTheme="minorHAnsi" w:hAnsi="Calibri" w:cs="Calibri"/>
          <w:sz w:val="22"/>
          <w:szCs w:val="22"/>
        </w:rPr>
        <w:t>If a student elects to participate at the junior varsity level pursuant to this rule, the student may not participate at the varsity level even after being enrolled at the school for 365 days.  However, if a student elects to participate at the junior varsity level pursuant to this rule, and then commences to reside with a custodial parent, the student may participate at the varsity level notwithstanding the fact that the student had previously participated at the junior varsity level pursuant to this rule.</w:t>
      </w:r>
    </w:p>
    <w:p w14:paraId="7062B7ED"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636E321"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8.4.  Notwithstanding any other provisions of WVSSAC rules and regulations, legal guardian/custodian may not be changed for athletic reasons.  A transfer for athletic reasons is defined in §127-2-7.2.e.1-4.</w:t>
      </w:r>
    </w:p>
    <w:p w14:paraId="52B42F58"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589324F"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F84051">
        <w:rPr>
          <w:rFonts w:ascii="Calibri" w:hAnsi="Calibri" w:cs="Calibri"/>
          <w:b/>
          <w:bCs/>
          <w:sz w:val="22"/>
          <w:szCs w:val="22"/>
        </w:rPr>
        <w:t>§127-2-9.  Undue Influence - Recruiting.</w:t>
      </w:r>
    </w:p>
    <w:p w14:paraId="5B5BFDC1"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p>
    <w:p w14:paraId="7322B505"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9.1.  The use of influence by a person or group, connected or not connected with the school, to secure or retain a student for athletic participation is not permitted and may cause the student to be ineligible and may cause certain sanctions to be placed against the member school.</w:t>
      </w:r>
    </w:p>
    <w:p w14:paraId="15876DD7"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78D8FAD"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 xml:space="preserve">9.2.  An employee of the school system shall not initiate any communication regarding athletic participation or enrollment with a student, parent of a student, guardian, or family member, in person or through a third party, prior to enrollment.  This does not include the introduction of athletic programs to students at feeder schools.  </w:t>
      </w:r>
    </w:p>
    <w:p w14:paraId="5CCD86A9"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53B3DEAE"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9.3.  A student, parent of a student, or guardian shall not be offered for the purpose of encouraging enrollment in a school or participation in an athletic program any inducement, such as free tuition, jobs, supplies, uniforms, other than that which is provided for all students.</w:t>
      </w:r>
    </w:p>
    <w:p w14:paraId="36729885"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55201F4"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F84051">
        <w:rPr>
          <w:rFonts w:ascii="Calibri" w:hAnsi="Calibri" w:cs="Calibri"/>
          <w:b/>
          <w:bCs/>
          <w:sz w:val="22"/>
          <w:szCs w:val="22"/>
        </w:rPr>
        <w:t>§127-2-10.  Non-school Participation.</w:t>
      </w:r>
    </w:p>
    <w:p w14:paraId="1621CD1A"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9C621A8" w14:textId="173E9FF9"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 xml:space="preserve">10.1.  During </w:t>
      </w:r>
      <w:r w:rsidR="009E3F77" w:rsidRPr="005B20B9">
        <w:rPr>
          <w:rFonts w:ascii="Calibri" w:hAnsi="Calibri" w:cs="Calibri"/>
          <w:sz w:val="22"/>
          <w:szCs w:val="22"/>
        </w:rPr>
        <w:t>a WVSSAC established sport season</w:t>
      </w:r>
      <w:r w:rsidR="009E3F77" w:rsidRPr="00F84051">
        <w:rPr>
          <w:rFonts w:ascii="Calibri" w:hAnsi="Calibri" w:cs="Calibri"/>
          <w:sz w:val="22"/>
          <w:szCs w:val="22"/>
        </w:rPr>
        <w:t xml:space="preserve"> </w:t>
      </w:r>
      <w:r w:rsidRPr="00F84051">
        <w:rPr>
          <w:rFonts w:ascii="Calibri" w:hAnsi="Calibri" w:cs="Calibri"/>
          <w:sz w:val="22"/>
          <w:szCs w:val="22"/>
        </w:rPr>
        <w:t xml:space="preserve">and while a member of a school team, a student shall neither participate, which includes, but is not limited to, fund-raising activities, team picture, tryouts, etc., on any formally organized non-school team in the same sport, nor shall the student compete as an individual unattached in non-school formally organized competition in the same sport.  The following sports are exempted from the provisions of this rule:  cross country, golf, swimming, tennis, track, and wrestling, provided that: </w:t>
      </w:r>
    </w:p>
    <w:p w14:paraId="31060140"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E6AB836"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10.1.a.  participation is approved by the student’s principal; and</w:t>
      </w:r>
    </w:p>
    <w:p w14:paraId="6F29BFCA"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FAF8FDC"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10.1.b.  the student misses no school-sponsored athletic contest involving a team in that sport.</w:t>
      </w:r>
    </w:p>
    <w:p w14:paraId="7D2EBEEA"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55F089A"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10.2.  A student may participate as a member of a national team (and the actual, direct tryouts thereof) which is defined as:</w:t>
      </w:r>
    </w:p>
    <w:p w14:paraId="29D9BD82"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147FB98"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10.2.a.  one selected by the national governing body of the sport;</w:t>
      </w:r>
    </w:p>
    <w:p w14:paraId="618BC81D"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A88EED4"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 xml:space="preserve">10.2.b.  while representing the National Federation in an International </w:t>
      </w:r>
      <w:proofErr w:type="spellStart"/>
      <w:r w:rsidRPr="00F84051">
        <w:rPr>
          <w:rFonts w:ascii="Calibri" w:hAnsi="Calibri" w:cs="Calibri"/>
          <w:sz w:val="22"/>
          <w:szCs w:val="22"/>
        </w:rPr>
        <w:t>Schoolsport</w:t>
      </w:r>
      <w:proofErr w:type="spellEnd"/>
      <w:r w:rsidRPr="00F84051">
        <w:rPr>
          <w:rFonts w:ascii="Calibri" w:hAnsi="Calibri" w:cs="Calibri"/>
          <w:sz w:val="22"/>
          <w:szCs w:val="22"/>
        </w:rPr>
        <w:t xml:space="preserve"> Federation; </w:t>
      </w:r>
    </w:p>
    <w:p w14:paraId="023F233F"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B37CE66" w14:textId="6058FFBE"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trike/>
          <w:sz w:val="22"/>
          <w:szCs w:val="22"/>
        </w:rPr>
      </w:pPr>
      <w:r w:rsidRPr="00F84051">
        <w:rPr>
          <w:rFonts w:ascii="Calibri" w:hAnsi="Calibri" w:cs="Calibri"/>
          <w:sz w:val="22"/>
          <w:szCs w:val="22"/>
        </w:rPr>
        <w:tab/>
      </w:r>
      <w:r w:rsidRPr="00F84051">
        <w:rPr>
          <w:rFonts w:ascii="Calibri" w:hAnsi="Calibri" w:cs="Calibri"/>
          <w:sz w:val="22"/>
          <w:szCs w:val="22"/>
        </w:rPr>
        <w:tab/>
        <w:t xml:space="preserve">10.2.c.  as a representative of the United States in recognized national or international events; </w:t>
      </w:r>
    </w:p>
    <w:p w14:paraId="36F606D5"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770F9D0" w14:textId="6B296103"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10.2.d.  a qualifier for the West Virginia Golf Association’s Amateur Championship or the United States Golf Association’s United States Amateur Championship</w:t>
      </w:r>
      <w:r w:rsidR="009E3F77" w:rsidRPr="0098376C">
        <w:rPr>
          <w:rFonts w:ascii="Calibri" w:hAnsi="Calibri" w:cs="Calibri"/>
          <w:sz w:val="22"/>
          <w:szCs w:val="22"/>
        </w:rPr>
        <w:t>; or</w:t>
      </w:r>
    </w:p>
    <w:p w14:paraId="2C5C0904" w14:textId="61D29C6B" w:rsidR="009E3F77" w:rsidRPr="00F84051" w:rsidRDefault="009E3F77"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7C79706" w14:textId="2A26922D" w:rsidR="009E3F77" w:rsidRPr="005B20B9" w:rsidRDefault="009E3F77"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5B20B9">
        <w:rPr>
          <w:rFonts w:ascii="Calibri" w:hAnsi="Calibri" w:cs="Calibri"/>
          <w:sz w:val="22"/>
          <w:szCs w:val="22"/>
        </w:rPr>
        <w:tab/>
        <w:t>10.2.e.  the USA Swimming Junior National Championship.</w:t>
      </w:r>
    </w:p>
    <w:p w14:paraId="642C71A2"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8104239" w14:textId="588BE414"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F84051">
        <w:rPr>
          <w:rFonts w:ascii="Calibri" w:hAnsi="Calibri" w:cs="Calibri"/>
          <w:sz w:val="22"/>
          <w:szCs w:val="22"/>
        </w:rPr>
        <w:tab/>
        <w:t>10.3.  A student who has participated on a non-school team or as an individual unattached in non</w:t>
      </w:r>
      <w:r w:rsidRPr="00F84051">
        <w:rPr>
          <w:rFonts w:ascii="Calibri" w:hAnsi="Calibri" w:cs="Calibri"/>
          <w:sz w:val="22"/>
          <w:szCs w:val="22"/>
        </w:rPr>
        <w:noBreakHyphen/>
        <w:t xml:space="preserve">school formally organized competition after the </w:t>
      </w:r>
      <w:r w:rsidR="00780771" w:rsidRPr="005B20B9">
        <w:rPr>
          <w:rFonts w:ascii="Calibri" w:hAnsi="Calibri" w:cs="Calibri"/>
          <w:sz w:val="22"/>
          <w:szCs w:val="22"/>
        </w:rPr>
        <w:t>WVSSAC established start date of the sport season</w:t>
      </w:r>
      <w:r w:rsidRPr="00F84051">
        <w:rPr>
          <w:rFonts w:ascii="Calibri" w:hAnsi="Calibri" w:cs="Calibri"/>
          <w:sz w:val="22"/>
          <w:szCs w:val="22"/>
        </w:rPr>
        <w:t xml:space="preserve"> will be ineligible for participation on that school team for that season in that particular sport except as provided by §127</w:t>
      </w:r>
      <w:r w:rsidRPr="00F84051">
        <w:rPr>
          <w:rFonts w:ascii="Calibri" w:hAnsi="Calibri" w:cs="Calibri"/>
          <w:sz w:val="22"/>
          <w:szCs w:val="22"/>
        </w:rPr>
        <w:noBreakHyphen/>
        <w:t>2</w:t>
      </w:r>
      <w:r w:rsidRPr="00F84051">
        <w:rPr>
          <w:rFonts w:ascii="Calibri" w:hAnsi="Calibri" w:cs="Calibri"/>
          <w:sz w:val="22"/>
          <w:szCs w:val="22"/>
        </w:rPr>
        <w:noBreakHyphen/>
        <w:t>10.1 and §127-2</w:t>
      </w:r>
      <w:r w:rsidRPr="00F84051">
        <w:rPr>
          <w:rFonts w:ascii="Calibri" w:hAnsi="Calibri" w:cs="Calibri"/>
          <w:sz w:val="22"/>
          <w:szCs w:val="22"/>
        </w:rPr>
        <w:softHyphen/>
      </w:r>
      <w:r w:rsidRPr="00F84051">
        <w:rPr>
          <w:rFonts w:ascii="Calibri" w:hAnsi="Calibri" w:cs="Calibri"/>
          <w:sz w:val="22"/>
          <w:szCs w:val="22"/>
        </w:rPr>
        <w:noBreakHyphen/>
        <w:t>10.2.</w:t>
      </w:r>
    </w:p>
    <w:p w14:paraId="42C94D8A"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3FB06FE3"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F84051">
        <w:rPr>
          <w:rFonts w:ascii="Calibri" w:hAnsi="Calibri" w:cs="Calibri"/>
          <w:b/>
          <w:bCs/>
          <w:sz w:val="22"/>
          <w:szCs w:val="22"/>
        </w:rPr>
        <w:t>§127-2-11.  Amateur.</w:t>
      </w:r>
    </w:p>
    <w:p w14:paraId="6EC13F9D"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6B2564F"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11.1.  A student who represents a school in an interscholastic sport shall be an amateur in that sport.  An amateur athlete is one who engages in athletic competition solely for the physical, mental, social, and pleasure benefits derived therefrom.  An athlete forfeits amateur status in a sport by:</w:t>
      </w:r>
    </w:p>
    <w:p w14:paraId="02A5DA50"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FB4D8B9"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11.1.a.  competing for money or other monetary compensation (allowable travel, meals, and lodging expenses may be accepted);</w:t>
      </w:r>
    </w:p>
    <w:p w14:paraId="47EB0AC0"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F08348E"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11.1.b.  receiving any award or prize of monetary value which has not been approved by the WVSSAC;</w:t>
      </w:r>
    </w:p>
    <w:p w14:paraId="18D4E608"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3A898E75"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 xml:space="preserve">11.1.c.  capitalizing on athletic fame by receiving money or gifts of monetary value (scholarships to institutions of higher learning are specifically exempted); </w:t>
      </w:r>
    </w:p>
    <w:p w14:paraId="4A2AF845"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D8339C4"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11.1.d.  signing a professional playing contract in that sport.</w:t>
      </w:r>
    </w:p>
    <w:p w14:paraId="5E4C1813"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844851E"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11.2.  Accepting a nominal, standard fee or salary for instructing, supervising, or officiating in organized youth sports program or recreation, playground, or camp activities shall not jeopardize amateur status.  “Organized youth sports program” includes both school and non-school programs.  Compensation for giving private lessons is permissible if approved by the WVSSAC.</w:t>
      </w:r>
    </w:p>
    <w:p w14:paraId="67B39F2C"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0EE3B90"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11.3.  A student who loses amateur status may apply to the WVSSAC for reinstatement in the interscholastic program after a waiting period of one complete high school season (starting practice date through state tournament or end of season) for that sport.</w:t>
      </w:r>
    </w:p>
    <w:p w14:paraId="7E7008AE"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B0A07B4"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11.4.  A senior student may participate in a professional tryout either during or after the season of that sport provided that:</w:t>
      </w:r>
    </w:p>
    <w:p w14:paraId="3AD64E0C"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p>
    <w:p w14:paraId="4A7CEB0A"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11.4.a.  it does not occur on the day of a school contest of that sport; and</w:t>
      </w:r>
    </w:p>
    <w:p w14:paraId="3551BFD1"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C387EF5"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11.4.b.  it meets with the principal’s approval.</w:t>
      </w:r>
    </w:p>
    <w:p w14:paraId="3E6B422A"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33D611D6"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F84051">
        <w:rPr>
          <w:rFonts w:ascii="Calibri" w:hAnsi="Calibri" w:cs="Calibri"/>
          <w:b/>
          <w:bCs/>
          <w:sz w:val="22"/>
          <w:szCs w:val="22"/>
        </w:rPr>
        <w:t>§127-2-12.  Participation as an Ineligible.</w:t>
      </w:r>
    </w:p>
    <w:p w14:paraId="36770AA5"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FE035DC"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12.1.  Any student who participates in an interscholastic athletic contest as an ineligible, either knowingly or inadvertently, shall be ineligible for a period not to exceed 365 days as determined by the WVSSAC Executive Director.</w:t>
      </w:r>
    </w:p>
    <w:p w14:paraId="277EEB33"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B11D8CC"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F84051">
        <w:rPr>
          <w:rFonts w:ascii="Calibri" w:hAnsi="Calibri" w:cs="Calibri"/>
          <w:b/>
          <w:bCs/>
          <w:sz w:val="22"/>
          <w:szCs w:val="22"/>
        </w:rPr>
        <w:t xml:space="preserve">§127-2-13.  Practice. </w:t>
      </w:r>
    </w:p>
    <w:p w14:paraId="06B6D8B7"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p>
    <w:p w14:paraId="2FA48659"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13.1.  Only students enrolled and eligible to be listed on the eligibility certificate for that sport in the specific member school are allowed to participate in that school’s practices.  Exceptions are §§127</w:t>
      </w:r>
      <w:r w:rsidRPr="00F84051">
        <w:rPr>
          <w:rFonts w:ascii="Calibri" w:hAnsi="Calibri" w:cs="Calibri"/>
          <w:sz w:val="22"/>
          <w:szCs w:val="22"/>
        </w:rPr>
        <w:noBreakHyphen/>
        <w:t>2</w:t>
      </w:r>
      <w:r w:rsidRPr="00F84051">
        <w:rPr>
          <w:rFonts w:ascii="Calibri" w:hAnsi="Calibri" w:cs="Calibri"/>
          <w:sz w:val="22"/>
          <w:szCs w:val="22"/>
        </w:rPr>
        <w:noBreakHyphen/>
        <w:t>3.2, 127</w:t>
      </w:r>
      <w:r w:rsidRPr="00F84051">
        <w:rPr>
          <w:rFonts w:ascii="Calibri" w:hAnsi="Calibri" w:cs="Calibri"/>
          <w:sz w:val="22"/>
          <w:szCs w:val="22"/>
        </w:rPr>
        <w:noBreakHyphen/>
        <w:t>2-3.5, and 127-2-13.6.</w:t>
      </w:r>
    </w:p>
    <w:p w14:paraId="55C2E211"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306788EF"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13.2.  The frequency and length of practice is at the discretion of each member school.</w:t>
      </w:r>
    </w:p>
    <w:p w14:paraId="0EFCFBBD"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A523D02"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13.3.  Member schools of the WVSSAC may practice on any day of the year with the exception of Sunday practice.  §127-3-14.2 further clarifies Sunday practice.</w:t>
      </w:r>
    </w:p>
    <w:p w14:paraId="5FFB23CE"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0998AE0"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 xml:space="preserve">13.4.  Individual players of a team must have practiced: </w:t>
      </w:r>
    </w:p>
    <w:p w14:paraId="5D718293"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6AB1B04" w14:textId="36CD29B1"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 xml:space="preserve">13.4.a.  on </w:t>
      </w:r>
      <w:r w:rsidR="00827666" w:rsidRPr="00F84051">
        <w:rPr>
          <w:rFonts w:ascii="Calibri" w:hAnsi="Calibri" w:cs="Calibri"/>
          <w:sz w:val="22"/>
          <w:szCs w:val="22"/>
        </w:rPr>
        <w:t>five</w:t>
      </w:r>
      <w:r w:rsidRPr="00F84051">
        <w:rPr>
          <w:rFonts w:ascii="Calibri" w:hAnsi="Calibri" w:cs="Calibri"/>
          <w:sz w:val="22"/>
          <w:szCs w:val="22"/>
        </w:rPr>
        <w:t xml:space="preserve"> separate days before participating in an interscholastic scrimmage.</w:t>
      </w:r>
    </w:p>
    <w:p w14:paraId="4D384B95"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3B878E3" w14:textId="247791BB"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 xml:space="preserve">13.4.b.  on </w:t>
      </w:r>
      <w:r w:rsidR="00512E1B" w:rsidRPr="00F84051">
        <w:rPr>
          <w:rFonts w:ascii="Calibri" w:hAnsi="Calibri" w:cs="Calibri"/>
          <w:sz w:val="22"/>
          <w:szCs w:val="22"/>
        </w:rPr>
        <w:t>12</w:t>
      </w:r>
      <w:r w:rsidRPr="00F84051">
        <w:rPr>
          <w:rFonts w:ascii="Calibri" w:hAnsi="Calibri" w:cs="Calibri"/>
          <w:sz w:val="22"/>
          <w:szCs w:val="22"/>
        </w:rPr>
        <w:t xml:space="preserve"> separate days, exclusive of the day of a contest, before participating in an interscholastic contest.  The following sport(s) is exempted from the provisions of this rule:  golf.</w:t>
      </w:r>
    </w:p>
    <w:p w14:paraId="57024334"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CD8F836" w14:textId="1B5321FB"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t xml:space="preserve">13.4.c.  a student athlete who is absent from practice with their team for non-medical reasons, and not under a doctor care, for more than 14 consecutive days must have the required </w:t>
      </w:r>
      <w:r w:rsidR="00780771" w:rsidRPr="005B20B9">
        <w:rPr>
          <w:rFonts w:ascii="Calibri" w:hAnsi="Calibri" w:cs="Calibri"/>
          <w:sz w:val="22"/>
          <w:szCs w:val="22"/>
        </w:rPr>
        <w:t>12 separate</w:t>
      </w:r>
      <w:r w:rsidR="00780771" w:rsidRPr="00F84051">
        <w:rPr>
          <w:rFonts w:ascii="Calibri" w:hAnsi="Calibri" w:cs="Calibri"/>
          <w:sz w:val="22"/>
          <w:szCs w:val="22"/>
          <w:u w:val="single"/>
        </w:rPr>
        <w:t xml:space="preserve"> </w:t>
      </w:r>
      <w:r w:rsidR="00780771" w:rsidRPr="00F84051">
        <w:rPr>
          <w:rFonts w:ascii="Calibri" w:hAnsi="Calibri" w:cs="Calibri"/>
          <w:sz w:val="22"/>
          <w:szCs w:val="22"/>
        </w:rPr>
        <w:t xml:space="preserve"> </w:t>
      </w:r>
      <w:r w:rsidRPr="00F84051">
        <w:rPr>
          <w:rFonts w:ascii="Calibri" w:hAnsi="Calibri" w:cs="Calibri"/>
          <w:sz w:val="22"/>
          <w:szCs w:val="22"/>
        </w:rPr>
        <w:t>practice days before resuming participation in a contest.  Students participating in football must follow the practice progression as set forth in §127-3-23.</w:t>
      </w:r>
    </w:p>
    <w:p w14:paraId="7AB6ECAE"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ind w:left="360" w:hanging="360"/>
        <w:jc w:val="both"/>
        <w:rPr>
          <w:rFonts w:ascii="Calibri" w:hAnsi="Calibri" w:cs="Calibri"/>
          <w:sz w:val="22"/>
          <w:szCs w:val="22"/>
        </w:rPr>
      </w:pPr>
    </w:p>
    <w:p w14:paraId="56A2D0D6"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13.5.  A student shall not be permitted to engage in interscholastic practice until that student has filed with the principal a completed Athletic Participation/Parental Consent/Physician’s Certificate Form.   §127</w:t>
      </w:r>
      <w:r w:rsidRPr="00F84051">
        <w:rPr>
          <w:rFonts w:ascii="Calibri" w:hAnsi="Calibri" w:cs="Calibri"/>
          <w:sz w:val="22"/>
          <w:szCs w:val="22"/>
        </w:rPr>
        <w:noBreakHyphen/>
        <w:t>3</w:t>
      </w:r>
      <w:r w:rsidRPr="00F84051">
        <w:rPr>
          <w:rFonts w:ascii="Calibri" w:hAnsi="Calibri" w:cs="Calibri"/>
          <w:sz w:val="22"/>
          <w:szCs w:val="22"/>
        </w:rPr>
        <w:noBreakHyphen/>
        <w:t>3 further explains this required form.</w:t>
      </w:r>
    </w:p>
    <w:p w14:paraId="3F3284DF"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p>
    <w:p w14:paraId="102044C5"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13.6.  A student academically ineligible may begin practicing 15 school days immediately prior to the date of regaining full eligibility.  (All other ineligible students may not practice.)</w:t>
      </w:r>
    </w:p>
    <w:p w14:paraId="40FAE04E"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r>
      <w:r w:rsidRPr="00F84051">
        <w:rPr>
          <w:rFonts w:ascii="Calibri" w:hAnsi="Calibri" w:cs="Calibri"/>
          <w:sz w:val="22"/>
          <w:szCs w:val="22"/>
        </w:rPr>
        <w:tab/>
      </w:r>
    </w:p>
    <w:p w14:paraId="737BE6A7" w14:textId="6045743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 xml:space="preserve">13.7.  If a student has established eligibility in a sport requiring </w:t>
      </w:r>
      <w:r w:rsidR="00780771" w:rsidRPr="005B20B9">
        <w:rPr>
          <w:rFonts w:ascii="Calibri" w:hAnsi="Calibri" w:cs="Calibri"/>
          <w:sz w:val="22"/>
          <w:szCs w:val="22"/>
        </w:rPr>
        <w:t>12</w:t>
      </w:r>
      <w:r w:rsidRPr="00F84051">
        <w:rPr>
          <w:rFonts w:ascii="Calibri" w:hAnsi="Calibri" w:cs="Calibri"/>
          <w:sz w:val="22"/>
          <w:szCs w:val="22"/>
        </w:rPr>
        <w:t xml:space="preserve"> separate days of practice and is continuing to participate in that sport or no school days have lapsed from one sport to another sport in a same season, the student may participate in another sport of the season after completing five separate days of sport specific practice in the second sport.</w:t>
      </w:r>
    </w:p>
    <w:p w14:paraId="734C7818"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ind w:left="360" w:hanging="360"/>
        <w:jc w:val="both"/>
        <w:rPr>
          <w:rFonts w:ascii="Calibri" w:hAnsi="Calibri" w:cs="Calibri"/>
          <w:sz w:val="22"/>
          <w:szCs w:val="22"/>
        </w:rPr>
      </w:pPr>
    </w:p>
    <w:p w14:paraId="57A8326B" w14:textId="56CEACED"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 xml:space="preserve">13.8.  Students participating in a sport(s) in one season must have practiced </w:t>
      </w:r>
      <w:r w:rsidR="00780771" w:rsidRPr="005B20B9">
        <w:rPr>
          <w:rFonts w:ascii="Calibri" w:hAnsi="Calibri" w:cs="Calibri"/>
          <w:sz w:val="22"/>
          <w:szCs w:val="22"/>
        </w:rPr>
        <w:t>12</w:t>
      </w:r>
      <w:r w:rsidRPr="00F84051">
        <w:rPr>
          <w:rFonts w:ascii="Calibri" w:hAnsi="Calibri" w:cs="Calibri"/>
          <w:sz w:val="22"/>
          <w:szCs w:val="22"/>
        </w:rPr>
        <w:t xml:space="preserve"> separate days, exclusive of the day of a contest, to be eligible to participate in a sport in the next season with the following exception:  the student has continued to practice or participate in tournament play without an interruption of school days.  The student must complete five separate days of sport specific practice in the second sport.</w:t>
      </w:r>
    </w:p>
    <w:p w14:paraId="6AA31CE4"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E9857DC"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b/>
          <w:bCs/>
          <w:sz w:val="22"/>
          <w:szCs w:val="22"/>
        </w:rPr>
        <w:t>§127</w:t>
      </w:r>
      <w:r w:rsidRPr="00F84051">
        <w:rPr>
          <w:rFonts w:ascii="Calibri" w:hAnsi="Calibri" w:cs="Calibri"/>
          <w:b/>
          <w:bCs/>
          <w:spacing w:val="-1"/>
          <w:sz w:val="22"/>
          <w:szCs w:val="22"/>
        </w:rPr>
        <w:t>-</w:t>
      </w:r>
      <w:r w:rsidRPr="00F84051">
        <w:rPr>
          <w:rFonts w:ascii="Calibri" w:hAnsi="Calibri" w:cs="Calibri"/>
          <w:b/>
          <w:bCs/>
          <w:sz w:val="22"/>
          <w:szCs w:val="22"/>
        </w:rPr>
        <w:t>2-14.</w:t>
      </w:r>
      <w:r w:rsidRPr="00F84051">
        <w:rPr>
          <w:rFonts w:ascii="Calibri" w:hAnsi="Calibri" w:cs="Calibri"/>
          <w:b/>
          <w:bCs/>
          <w:spacing w:val="43"/>
          <w:sz w:val="22"/>
          <w:szCs w:val="22"/>
        </w:rPr>
        <w:t xml:space="preserve">  </w:t>
      </w:r>
      <w:r w:rsidRPr="00F84051">
        <w:rPr>
          <w:rFonts w:ascii="Calibri" w:hAnsi="Calibri" w:cs="Calibri"/>
          <w:b/>
          <w:bCs/>
          <w:sz w:val="22"/>
          <w:szCs w:val="22"/>
        </w:rPr>
        <w:t>Concussion.</w:t>
      </w:r>
    </w:p>
    <w:p w14:paraId="056F3E29"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7B056F5"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14.1.  Pursuant to W. Va. Code §18-2-25a, me</w:t>
      </w:r>
      <w:r w:rsidRPr="00F84051">
        <w:rPr>
          <w:rFonts w:ascii="Calibri" w:hAnsi="Calibri" w:cs="Calibri"/>
          <w:spacing w:val="-2"/>
          <w:sz w:val="22"/>
          <w:szCs w:val="22"/>
        </w:rPr>
        <w:t>m</w:t>
      </w:r>
      <w:r w:rsidRPr="00F84051">
        <w:rPr>
          <w:rFonts w:ascii="Calibri" w:hAnsi="Calibri" w:cs="Calibri"/>
          <w:spacing w:val="1"/>
          <w:sz w:val="22"/>
          <w:szCs w:val="22"/>
        </w:rPr>
        <w:t>b</w:t>
      </w:r>
      <w:r w:rsidRPr="00F84051">
        <w:rPr>
          <w:rFonts w:ascii="Calibri" w:hAnsi="Calibri" w:cs="Calibri"/>
          <w:sz w:val="22"/>
          <w:szCs w:val="22"/>
        </w:rPr>
        <w:t>er</w:t>
      </w:r>
      <w:r w:rsidRPr="00F84051">
        <w:rPr>
          <w:rFonts w:ascii="Calibri" w:hAnsi="Calibri" w:cs="Calibri"/>
          <w:spacing w:val="-4"/>
          <w:sz w:val="22"/>
          <w:szCs w:val="22"/>
        </w:rPr>
        <w:t xml:space="preserve"> </w:t>
      </w:r>
      <w:r w:rsidRPr="00F84051">
        <w:rPr>
          <w:rFonts w:ascii="Calibri" w:hAnsi="Calibri" w:cs="Calibri"/>
          <w:sz w:val="22"/>
          <w:szCs w:val="22"/>
        </w:rPr>
        <w:t>schools</w:t>
      </w:r>
      <w:r w:rsidRPr="00F84051">
        <w:rPr>
          <w:rFonts w:ascii="Calibri" w:hAnsi="Calibri" w:cs="Calibri"/>
          <w:spacing w:val="-4"/>
          <w:sz w:val="22"/>
          <w:szCs w:val="22"/>
        </w:rPr>
        <w:t xml:space="preserve"> </w:t>
      </w:r>
      <w:r w:rsidRPr="00F84051">
        <w:rPr>
          <w:rFonts w:ascii="Calibri" w:hAnsi="Calibri" w:cs="Calibri"/>
          <w:sz w:val="22"/>
          <w:szCs w:val="22"/>
        </w:rPr>
        <w:t>are to</w:t>
      </w:r>
      <w:r w:rsidRPr="00F84051">
        <w:rPr>
          <w:rFonts w:ascii="Calibri" w:hAnsi="Calibri" w:cs="Calibri"/>
          <w:spacing w:val="1"/>
          <w:sz w:val="22"/>
          <w:szCs w:val="22"/>
        </w:rPr>
        <w:t xml:space="preserve"> </w:t>
      </w:r>
      <w:r w:rsidRPr="00F84051">
        <w:rPr>
          <w:rFonts w:ascii="Calibri" w:hAnsi="Calibri" w:cs="Calibri"/>
          <w:sz w:val="22"/>
          <w:szCs w:val="22"/>
        </w:rPr>
        <w:t>provide</w:t>
      </w:r>
      <w:r w:rsidRPr="00F84051">
        <w:rPr>
          <w:rFonts w:ascii="Calibri" w:hAnsi="Calibri" w:cs="Calibri"/>
          <w:spacing w:val="-4"/>
          <w:sz w:val="22"/>
          <w:szCs w:val="22"/>
        </w:rPr>
        <w:t xml:space="preserve"> </w:t>
      </w:r>
      <w:r w:rsidRPr="00F84051">
        <w:rPr>
          <w:rFonts w:ascii="Calibri" w:hAnsi="Calibri" w:cs="Calibri"/>
          <w:spacing w:val="-1"/>
          <w:sz w:val="22"/>
          <w:szCs w:val="22"/>
        </w:rPr>
        <w:t>i</w:t>
      </w:r>
      <w:r w:rsidRPr="00F84051">
        <w:rPr>
          <w:rFonts w:ascii="Calibri" w:hAnsi="Calibri" w:cs="Calibri"/>
          <w:spacing w:val="1"/>
          <w:sz w:val="22"/>
          <w:szCs w:val="22"/>
        </w:rPr>
        <w:t>n</w:t>
      </w:r>
      <w:r w:rsidRPr="00F84051">
        <w:rPr>
          <w:rFonts w:ascii="Calibri" w:hAnsi="Calibri" w:cs="Calibri"/>
          <w:spacing w:val="-1"/>
          <w:sz w:val="22"/>
          <w:szCs w:val="22"/>
        </w:rPr>
        <w:t>f</w:t>
      </w:r>
      <w:r w:rsidRPr="00F84051">
        <w:rPr>
          <w:rFonts w:ascii="Calibri" w:hAnsi="Calibri" w:cs="Calibri"/>
          <w:spacing w:val="1"/>
          <w:sz w:val="22"/>
          <w:szCs w:val="22"/>
        </w:rPr>
        <w:t>o</w:t>
      </w:r>
      <w:r w:rsidRPr="00F84051">
        <w:rPr>
          <w:rFonts w:ascii="Calibri" w:hAnsi="Calibri" w:cs="Calibri"/>
          <w:sz w:val="22"/>
          <w:szCs w:val="22"/>
        </w:rPr>
        <w:t>rmation</w:t>
      </w:r>
      <w:r w:rsidRPr="00F84051">
        <w:rPr>
          <w:rFonts w:ascii="Calibri" w:hAnsi="Calibri" w:cs="Calibri"/>
          <w:spacing w:val="-7"/>
          <w:sz w:val="22"/>
          <w:szCs w:val="22"/>
        </w:rPr>
        <w:t xml:space="preserve"> </w:t>
      </w:r>
      <w:r w:rsidRPr="00F84051">
        <w:rPr>
          <w:rFonts w:ascii="Calibri" w:hAnsi="Calibri" w:cs="Calibri"/>
          <w:sz w:val="22"/>
          <w:szCs w:val="22"/>
        </w:rPr>
        <w:t>in</w:t>
      </w:r>
      <w:r w:rsidRPr="00F84051">
        <w:rPr>
          <w:rFonts w:ascii="Calibri" w:hAnsi="Calibri" w:cs="Calibri"/>
          <w:spacing w:val="1"/>
          <w:sz w:val="22"/>
          <w:szCs w:val="22"/>
        </w:rPr>
        <w:t xml:space="preserve"> </w:t>
      </w:r>
      <w:r w:rsidRPr="00F84051">
        <w:rPr>
          <w:rFonts w:ascii="Calibri" w:hAnsi="Calibri" w:cs="Calibri"/>
          <w:spacing w:val="-1"/>
          <w:sz w:val="22"/>
          <w:szCs w:val="22"/>
        </w:rPr>
        <w:t>t</w:t>
      </w:r>
      <w:r w:rsidRPr="00F84051">
        <w:rPr>
          <w:rFonts w:ascii="Calibri" w:hAnsi="Calibri" w:cs="Calibri"/>
          <w:spacing w:val="1"/>
          <w:sz w:val="22"/>
          <w:szCs w:val="22"/>
        </w:rPr>
        <w:t>h</w:t>
      </w:r>
      <w:r w:rsidRPr="00F84051">
        <w:rPr>
          <w:rFonts w:ascii="Calibri" w:hAnsi="Calibri" w:cs="Calibri"/>
          <w:sz w:val="22"/>
          <w:szCs w:val="22"/>
        </w:rPr>
        <w:t>e for</w:t>
      </w:r>
      <w:r w:rsidRPr="00F84051">
        <w:rPr>
          <w:rFonts w:ascii="Calibri" w:hAnsi="Calibri" w:cs="Calibri"/>
          <w:spacing w:val="-2"/>
          <w:sz w:val="22"/>
          <w:szCs w:val="22"/>
        </w:rPr>
        <w:t>m</w:t>
      </w:r>
      <w:r w:rsidRPr="00F84051">
        <w:rPr>
          <w:rFonts w:ascii="Calibri" w:hAnsi="Calibri" w:cs="Calibri"/>
          <w:sz w:val="22"/>
          <w:szCs w:val="22"/>
        </w:rPr>
        <w:t>at</w:t>
      </w:r>
      <w:r w:rsidRPr="00F84051">
        <w:rPr>
          <w:rFonts w:ascii="Calibri" w:hAnsi="Calibri" w:cs="Calibri"/>
          <w:spacing w:val="-3"/>
          <w:sz w:val="22"/>
          <w:szCs w:val="22"/>
        </w:rPr>
        <w:t xml:space="preserve"> </w:t>
      </w:r>
      <w:r w:rsidRPr="00F84051">
        <w:rPr>
          <w:rFonts w:ascii="Calibri" w:hAnsi="Calibri" w:cs="Calibri"/>
          <w:sz w:val="22"/>
          <w:szCs w:val="22"/>
        </w:rPr>
        <w:t>ap</w:t>
      </w:r>
      <w:r w:rsidRPr="00F84051">
        <w:rPr>
          <w:rFonts w:ascii="Calibri" w:hAnsi="Calibri" w:cs="Calibri"/>
          <w:spacing w:val="2"/>
          <w:sz w:val="22"/>
          <w:szCs w:val="22"/>
        </w:rPr>
        <w:t>p</w:t>
      </w:r>
      <w:r w:rsidRPr="00F84051">
        <w:rPr>
          <w:rFonts w:ascii="Calibri" w:hAnsi="Calibri" w:cs="Calibri"/>
          <w:sz w:val="22"/>
          <w:szCs w:val="22"/>
        </w:rPr>
        <w:t>roved</w:t>
      </w:r>
      <w:r w:rsidRPr="00F84051">
        <w:rPr>
          <w:rFonts w:ascii="Calibri" w:hAnsi="Calibri" w:cs="Calibri"/>
          <w:spacing w:val="-5"/>
          <w:sz w:val="22"/>
          <w:szCs w:val="22"/>
        </w:rPr>
        <w:t xml:space="preserve"> </w:t>
      </w:r>
      <w:r w:rsidRPr="00F84051">
        <w:rPr>
          <w:rFonts w:ascii="Calibri" w:hAnsi="Calibri" w:cs="Calibri"/>
          <w:sz w:val="22"/>
          <w:szCs w:val="22"/>
        </w:rPr>
        <w:t>by</w:t>
      </w:r>
      <w:r w:rsidRPr="00F84051">
        <w:rPr>
          <w:rFonts w:ascii="Calibri" w:hAnsi="Calibri" w:cs="Calibri"/>
          <w:spacing w:val="1"/>
          <w:sz w:val="22"/>
          <w:szCs w:val="22"/>
        </w:rPr>
        <w:t xml:space="preserve"> </w:t>
      </w:r>
      <w:r w:rsidRPr="00F84051">
        <w:rPr>
          <w:rFonts w:ascii="Calibri" w:hAnsi="Calibri" w:cs="Calibri"/>
          <w:spacing w:val="-1"/>
          <w:sz w:val="22"/>
          <w:szCs w:val="22"/>
        </w:rPr>
        <w:t>t</w:t>
      </w:r>
      <w:r w:rsidRPr="00F84051">
        <w:rPr>
          <w:rFonts w:ascii="Calibri" w:hAnsi="Calibri" w:cs="Calibri"/>
          <w:spacing w:val="1"/>
          <w:sz w:val="22"/>
          <w:szCs w:val="22"/>
        </w:rPr>
        <w:t>h</w:t>
      </w:r>
      <w:r w:rsidRPr="00F84051">
        <w:rPr>
          <w:rFonts w:ascii="Calibri" w:hAnsi="Calibri" w:cs="Calibri"/>
          <w:sz w:val="22"/>
          <w:szCs w:val="22"/>
        </w:rPr>
        <w:t>e</w:t>
      </w:r>
      <w:r w:rsidRPr="00F84051">
        <w:rPr>
          <w:rFonts w:ascii="Calibri" w:hAnsi="Calibri" w:cs="Calibri"/>
          <w:spacing w:val="-1"/>
          <w:sz w:val="22"/>
          <w:szCs w:val="22"/>
        </w:rPr>
        <w:t xml:space="preserve"> </w:t>
      </w:r>
      <w:r w:rsidRPr="00F84051">
        <w:rPr>
          <w:rFonts w:ascii="Calibri" w:hAnsi="Calibri" w:cs="Calibri"/>
          <w:sz w:val="22"/>
          <w:szCs w:val="22"/>
        </w:rPr>
        <w:t>Board of</w:t>
      </w:r>
      <w:r w:rsidRPr="00F84051">
        <w:rPr>
          <w:rFonts w:ascii="Calibri" w:hAnsi="Calibri" w:cs="Calibri"/>
          <w:spacing w:val="32"/>
          <w:sz w:val="22"/>
          <w:szCs w:val="22"/>
        </w:rPr>
        <w:t xml:space="preserve"> </w:t>
      </w:r>
      <w:r w:rsidRPr="00F84051">
        <w:rPr>
          <w:rFonts w:ascii="Calibri" w:hAnsi="Calibri" w:cs="Calibri"/>
          <w:sz w:val="22"/>
          <w:szCs w:val="22"/>
        </w:rPr>
        <w:t>Directors</w:t>
      </w:r>
      <w:r w:rsidRPr="00F84051">
        <w:rPr>
          <w:rFonts w:ascii="Calibri" w:hAnsi="Calibri" w:cs="Calibri"/>
          <w:spacing w:val="27"/>
          <w:sz w:val="22"/>
          <w:szCs w:val="22"/>
        </w:rPr>
        <w:t xml:space="preserve"> </w:t>
      </w:r>
      <w:r w:rsidRPr="00F84051">
        <w:rPr>
          <w:rFonts w:ascii="Calibri" w:hAnsi="Calibri" w:cs="Calibri"/>
          <w:sz w:val="22"/>
          <w:szCs w:val="22"/>
        </w:rPr>
        <w:t>to</w:t>
      </w:r>
      <w:r w:rsidRPr="00F84051">
        <w:rPr>
          <w:rFonts w:ascii="Calibri" w:hAnsi="Calibri" w:cs="Calibri"/>
          <w:spacing w:val="32"/>
          <w:sz w:val="22"/>
          <w:szCs w:val="22"/>
        </w:rPr>
        <w:t xml:space="preserve"> </w:t>
      </w:r>
      <w:r w:rsidRPr="00F84051">
        <w:rPr>
          <w:rFonts w:ascii="Calibri" w:hAnsi="Calibri" w:cs="Calibri"/>
          <w:sz w:val="22"/>
          <w:szCs w:val="22"/>
        </w:rPr>
        <w:t>appropria</w:t>
      </w:r>
      <w:r w:rsidRPr="00F84051">
        <w:rPr>
          <w:rFonts w:ascii="Calibri" w:hAnsi="Calibri" w:cs="Calibri"/>
          <w:spacing w:val="-1"/>
          <w:sz w:val="22"/>
          <w:szCs w:val="22"/>
        </w:rPr>
        <w:t>t</w:t>
      </w:r>
      <w:r w:rsidRPr="00F84051">
        <w:rPr>
          <w:rFonts w:ascii="Calibri" w:hAnsi="Calibri" w:cs="Calibri"/>
          <w:sz w:val="22"/>
          <w:szCs w:val="22"/>
        </w:rPr>
        <w:t>e</w:t>
      </w:r>
      <w:r w:rsidRPr="00F84051">
        <w:rPr>
          <w:rFonts w:ascii="Calibri" w:hAnsi="Calibri" w:cs="Calibri"/>
          <w:spacing w:val="24"/>
          <w:sz w:val="22"/>
          <w:szCs w:val="22"/>
        </w:rPr>
        <w:t xml:space="preserve"> </w:t>
      </w:r>
      <w:r w:rsidRPr="00F84051">
        <w:rPr>
          <w:rFonts w:ascii="Calibri" w:hAnsi="Calibri" w:cs="Calibri"/>
          <w:sz w:val="22"/>
          <w:szCs w:val="22"/>
        </w:rPr>
        <w:t>school</w:t>
      </w:r>
      <w:r w:rsidRPr="00F84051">
        <w:rPr>
          <w:rFonts w:ascii="Calibri" w:hAnsi="Calibri" w:cs="Calibri"/>
          <w:spacing w:val="28"/>
          <w:sz w:val="22"/>
          <w:szCs w:val="22"/>
        </w:rPr>
        <w:t xml:space="preserve"> </w:t>
      </w:r>
      <w:r w:rsidRPr="00F84051">
        <w:rPr>
          <w:rFonts w:ascii="Calibri" w:hAnsi="Calibri" w:cs="Calibri"/>
          <w:sz w:val="22"/>
          <w:szCs w:val="22"/>
        </w:rPr>
        <w:t>administrators,</w:t>
      </w:r>
      <w:r w:rsidRPr="00F84051">
        <w:rPr>
          <w:rFonts w:ascii="Calibri" w:hAnsi="Calibri" w:cs="Calibri"/>
          <w:spacing w:val="21"/>
          <w:sz w:val="22"/>
          <w:szCs w:val="22"/>
        </w:rPr>
        <w:t xml:space="preserve"> </w:t>
      </w:r>
      <w:r w:rsidRPr="00F84051">
        <w:rPr>
          <w:rFonts w:ascii="Calibri" w:hAnsi="Calibri" w:cs="Calibri"/>
          <w:sz w:val="22"/>
          <w:szCs w:val="22"/>
        </w:rPr>
        <w:t>coaches,</w:t>
      </w:r>
      <w:r w:rsidRPr="00F84051">
        <w:rPr>
          <w:rFonts w:ascii="Calibri" w:hAnsi="Calibri" w:cs="Calibri"/>
          <w:spacing w:val="26"/>
          <w:sz w:val="22"/>
          <w:szCs w:val="22"/>
        </w:rPr>
        <w:t xml:space="preserve"> </w:t>
      </w:r>
      <w:r w:rsidRPr="00F84051">
        <w:rPr>
          <w:rFonts w:ascii="Calibri" w:hAnsi="Calibri" w:cs="Calibri"/>
          <w:sz w:val="22"/>
          <w:szCs w:val="22"/>
        </w:rPr>
        <w:t>interscholastic</w:t>
      </w:r>
      <w:r w:rsidRPr="00F84051">
        <w:rPr>
          <w:rFonts w:ascii="Calibri" w:hAnsi="Calibri" w:cs="Calibri"/>
          <w:spacing w:val="21"/>
          <w:sz w:val="22"/>
          <w:szCs w:val="22"/>
        </w:rPr>
        <w:t xml:space="preserve"> </w:t>
      </w:r>
      <w:r w:rsidRPr="00F84051">
        <w:rPr>
          <w:rFonts w:ascii="Calibri" w:hAnsi="Calibri" w:cs="Calibri"/>
          <w:sz w:val="22"/>
          <w:szCs w:val="22"/>
        </w:rPr>
        <w:t>at</w:t>
      </w:r>
      <w:r w:rsidRPr="00F84051">
        <w:rPr>
          <w:rFonts w:ascii="Calibri" w:hAnsi="Calibri" w:cs="Calibri"/>
          <w:spacing w:val="2"/>
          <w:sz w:val="22"/>
          <w:szCs w:val="22"/>
        </w:rPr>
        <w:t>h</w:t>
      </w:r>
      <w:r w:rsidRPr="00F84051">
        <w:rPr>
          <w:rFonts w:ascii="Calibri" w:hAnsi="Calibri" w:cs="Calibri"/>
          <w:sz w:val="22"/>
          <w:szCs w:val="22"/>
        </w:rPr>
        <w:t>letes,</w:t>
      </w:r>
      <w:r w:rsidRPr="00F84051">
        <w:rPr>
          <w:rFonts w:ascii="Calibri" w:hAnsi="Calibri" w:cs="Calibri"/>
          <w:spacing w:val="27"/>
          <w:sz w:val="22"/>
          <w:szCs w:val="22"/>
        </w:rPr>
        <w:t xml:space="preserve"> </w:t>
      </w:r>
      <w:r w:rsidRPr="00F84051">
        <w:rPr>
          <w:rFonts w:ascii="Calibri" w:hAnsi="Calibri" w:cs="Calibri"/>
          <w:sz w:val="22"/>
          <w:szCs w:val="22"/>
        </w:rPr>
        <w:t>and</w:t>
      </w:r>
      <w:r w:rsidRPr="00F84051">
        <w:rPr>
          <w:rFonts w:ascii="Calibri" w:hAnsi="Calibri" w:cs="Calibri"/>
          <w:spacing w:val="31"/>
          <w:sz w:val="22"/>
          <w:szCs w:val="22"/>
        </w:rPr>
        <w:t xml:space="preserve"> </w:t>
      </w:r>
      <w:r w:rsidRPr="00F84051">
        <w:rPr>
          <w:rFonts w:ascii="Calibri" w:hAnsi="Calibri" w:cs="Calibri"/>
          <w:sz w:val="22"/>
          <w:szCs w:val="22"/>
        </w:rPr>
        <w:t>their</w:t>
      </w:r>
      <w:r w:rsidRPr="00F84051">
        <w:rPr>
          <w:rFonts w:ascii="Calibri" w:hAnsi="Calibri" w:cs="Calibri"/>
          <w:spacing w:val="30"/>
          <w:sz w:val="22"/>
          <w:szCs w:val="22"/>
        </w:rPr>
        <w:t xml:space="preserve"> </w:t>
      </w:r>
      <w:r w:rsidRPr="00F84051">
        <w:rPr>
          <w:rFonts w:ascii="Calibri" w:hAnsi="Calibri" w:cs="Calibri"/>
          <w:sz w:val="22"/>
          <w:szCs w:val="22"/>
        </w:rPr>
        <w:t>parents</w:t>
      </w:r>
      <w:r w:rsidRPr="00F84051">
        <w:rPr>
          <w:rFonts w:ascii="Calibri" w:hAnsi="Calibri" w:cs="Calibri"/>
          <w:spacing w:val="28"/>
          <w:sz w:val="22"/>
          <w:szCs w:val="22"/>
        </w:rPr>
        <w:t xml:space="preserve"> </w:t>
      </w:r>
      <w:r w:rsidRPr="00F84051">
        <w:rPr>
          <w:rFonts w:ascii="Calibri" w:hAnsi="Calibri" w:cs="Calibri"/>
          <w:sz w:val="22"/>
          <w:szCs w:val="22"/>
        </w:rPr>
        <w:t>or guardians</w:t>
      </w:r>
      <w:r w:rsidRPr="00F84051">
        <w:rPr>
          <w:rFonts w:ascii="Calibri" w:hAnsi="Calibri" w:cs="Calibri"/>
          <w:spacing w:val="3"/>
          <w:sz w:val="22"/>
          <w:szCs w:val="22"/>
        </w:rPr>
        <w:t xml:space="preserve"> </w:t>
      </w:r>
      <w:r w:rsidRPr="00F84051">
        <w:rPr>
          <w:rFonts w:ascii="Calibri" w:hAnsi="Calibri" w:cs="Calibri"/>
          <w:sz w:val="22"/>
          <w:szCs w:val="22"/>
        </w:rPr>
        <w:t>describing</w:t>
      </w:r>
      <w:r w:rsidRPr="00F84051">
        <w:rPr>
          <w:rFonts w:ascii="Calibri" w:hAnsi="Calibri" w:cs="Calibri"/>
          <w:spacing w:val="3"/>
          <w:sz w:val="22"/>
          <w:szCs w:val="22"/>
        </w:rPr>
        <w:t xml:space="preserve"> </w:t>
      </w:r>
      <w:r w:rsidRPr="00F84051">
        <w:rPr>
          <w:rFonts w:ascii="Calibri" w:hAnsi="Calibri" w:cs="Calibri"/>
          <w:sz w:val="22"/>
          <w:szCs w:val="22"/>
        </w:rPr>
        <w:t>the</w:t>
      </w:r>
      <w:r w:rsidRPr="00F84051">
        <w:rPr>
          <w:rFonts w:ascii="Calibri" w:hAnsi="Calibri" w:cs="Calibri"/>
          <w:spacing w:val="9"/>
          <w:sz w:val="22"/>
          <w:szCs w:val="22"/>
        </w:rPr>
        <w:t xml:space="preserve"> </w:t>
      </w:r>
      <w:r w:rsidRPr="00F84051">
        <w:rPr>
          <w:rFonts w:ascii="Calibri" w:hAnsi="Calibri" w:cs="Calibri"/>
          <w:sz w:val="22"/>
          <w:szCs w:val="22"/>
        </w:rPr>
        <w:t>nature</w:t>
      </w:r>
      <w:r w:rsidRPr="00F84051">
        <w:rPr>
          <w:rFonts w:ascii="Calibri" w:hAnsi="Calibri" w:cs="Calibri"/>
          <w:spacing w:val="6"/>
          <w:sz w:val="22"/>
          <w:szCs w:val="22"/>
        </w:rPr>
        <w:t xml:space="preserve"> </w:t>
      </w:r>
      <w:r w:rsidRPr="00F84051">
        <w:rPr>
          <w:rFonts w:ascii="Calibri" w:hAnsi="Calibri" w:cs="Calibri"/>
          <w:sz w:val="22"/>
          <w:szCs w:val="22"/>
        </w:rPr>
        <w:t>and</w:t>
      </w:r>
      <w:r w:rsidRPr="00F84051">
        <w:rPr>
          <w:rFonts w:ascii="Calibri" w:hAnsi="Calibri" w:cs="Calibri"/>
          <w:spacing w:val="9"/>
          <w:sz w:val="22"/>
          <w:szCs w:val="22"/>
        </w:rPr>
        <w:t xml:space="preserve"> </w:t>
      </w:r>
      <w:r w:rsidRPr="00F84051">
        <w:rPr>
          <w:rFonts w:ascii="Calibri" w:hAnsi="Calibri" w:cs="Calibri"/>
          <w:sz w:val="22"/>
          <w:szCs w:val="22"/>
        </w:rPr>
        <w:t>risk</w:t>
      </w:r>
      <w:r w:rsidRPr="00F84051">
        <w:rPr>
          <w:rFonts w:ascii="Calibri" w:hAnsi="Calibri" w:cs="Calibri"/>
          <w:spacing w:val="9"/>
          <w:sz w:val="22"/>
          <w:szCs w:val="22"/>
        </w:rPr>
        <w:t xml:space="preserve"> </w:t>
      </w:r>
      <w:r w:rsidRPr="00F84051">
        <w:rPr>
          <w:rFonts w:ascii="Calibri" w:hAnsi="Calibri" w:cs="Calibri"/>
          <w:sz w:val="22"/>
          <w:szCs w:val="22"/>
        </w:rPr>
        <w:t>of</w:t>
      </w:r>
      <w:r w:rsidRPr="00F84051">
        <w:rPr>
          <w:rFonts w:ascii="Calibri" w:hAnsi="Calibri" w:cs="Calibri"/>
          <w:spacing w:val="10"/>
          <w:sz w:val="22"/>
          <w:szCs w:val="22"/>
        </w:rPr>
        <w:t xml:space="preserve"> </w:t>
      </w:r>
      <w:r w:rsidRPr="00F84051">
        <w:rPr>
          <w:rFonts w:ascii="Calibri" w:hAnsi="Calibri" w:cs="Calibri"/>
          <w:sz w:val="22"/>
          <w:szCs w:val="22"/>
        </w:rPr>
        <w:t>concussion</w:t>
      </w:r>
      <w:r w:rsidRPr="00F84051">
        <w:rPr>
          <w:rFonts w:ascii="Calibri" w:hAnsi="Calibri" w:cs="Calibri"/>
          <w:spacing w:val="1"/>
          <w:sz w:val="22"/>
          <w:szCs w:val="22"/>
        </w:rPr>
        <w:t xml:space="preserve"> </w:t>
      </w:r>
      <w:r w:rsidRPr="00F84051">
        <w:rPr>
          <w:rFonts w:ascii="Calibri" w:hAnsi="Calibri" w:cs="Calibri"/>
          <w:sz w:val="22"/>
          <w:szCs w:val="22"/>
        </w:rPr>
        <w:t>and</w:t>
      </w:r>
      <w:r w:rsidRPr="00F84051">
        <w:rPr>
          <w:rFonts w:ascii="Calibri" w:hAnsi="Calibri" w:cs="Calibri"/>
          <w:spacing w:val="9"/>
          <w:sz w:val="22"/>
          <w:szCs w:val="22"/>
        </w:rPr>
        <w:t xml:space="preserve"> </w:t>
      </w:r>
      <w:r w:rsidRPr="00F84051">
        <w:rPr>
          <w:rFonts w:ascii="Calibri" w:hAnsi="Calibri" w:cs="Calibri"/>
          <w:sz w:val="22"/>
          <w:szCs w:val="22"/>
        </w:rPr>
        <w:t>head</w:t>
      </w:r>
      <w:r w:rsidRPr="00F84051">
        <w:rPr>
          <w:rFonts w:ascii="Calibri" w:hAnsi="Calibri" w:cs="Calibri"/>
          <w:spacing w:val="8"/>
          <w:sz w:val="22"/>
          <w:szCs w:val="22"/>
        </w:rPr>
        <w:t xml:space="preserve"> </w:t>
      </w:r>
      <w:r w:rsidRPr="00F84051">
        <w:rPr>
          <w:rFonts w:ascii="Calibri" w:hAnsi="Calibri" w:cs="Calibri"/>
          <w:sz w:val="22"/>
          <w:szCs w:val="22"/>
        </w:rPr>
        <w:t>injur</w:t>
      </w:r>
      <w:r w:rsidRPr="00F84051">
        <w:rPr>
          <w:rFonts w:ascii="Calibri" w:hAnsi="Calibri" w:cs="Calibri"/>
          <w:spacing w:val="2"/>
          <w:sz w:val="22"/>
          <w:szCs w:val="22"/>
        </w:rPr>
        <w:t>y</w:t>
      </w:r>
      <w:r w:rsidRPr="00F84051">
        <w:rPr>
          <w:rFonts w:ascii="Calibri" w:hAnsi="Calibri" w:cs="Calibri"/>
          <w:sz w:val="22"/>
          <w:szCs w:val="22"/>
        </w:rPr>
        <w:t>,</w:t>
      </w:r>
      <w:r w:rsidRPr="00F84051">
        <w:rPr>
          <w:rFonts w:ascii="Calibri" w:hAnsi="Calibri" w:cs="Calibri"/>
          <w:spacing w:val="6"/>
          <w:sz w:val="22"/>
          <w:szCs w:val="22"/>
        </w:rPr>
        <w:t xml:space="preserve"> </w:t>
      </w:r>
      <w:r w:rsidRPr="00F84051">
        <w:rPr>
          <w:rFonts w:ascii="Calibri" w:hAnsi="Calibri" w:cs="Calibri"/>
          <w:sz w:val="22"/>
          <w:szCs w:val="22"/>
        </w:rPr>
        <w:t>including</w:t>
      </w:r>
      <w:r w:rsidRPr="00F84051">
        <w:rPr>
          <w:rFonts w:ascii="Calibri" w:hAnsi="Calibri" w:cs="Calibri"/>
          <w:spacing w:val="4"/>
          <w:sz w:val="22"/>
          <w:szCs w:val="22"/>
        </w:rPr>
        <w:t xml:space="preserve"> </w:t>
      </w:r>
      <w:r w:rsidRPr="00F84051">
        <w:rPr>
          <w:rFonts w:ascii="Calibri" w:hAnsi="Calibri" w:cs="Calibri"/>
          <w:sz w:val="22"/>
          <w:szCs w:val="22"/>
        </w:rPr>
        <w:t>the</w:t>
      </w:r>
      <w:r w:rsidRPr="00F84051">
        <w:rPr>
          <w:rFonts w:ascii="Calibri" w:hAnsi="Calibri" w:cs="Calibri"/>
          <w:spacing w:val="9"/>
          <w:sz w:val="22"/>
          <w:szCs w:val="22"/>
        </w:rPr>
        <w:t xml:space="preserve"> </w:t>
      </w:r>
      <w:r w:rsidRPr="00F84051">
        <w:rPr>
          <w:rFonts w:ascii="Calibri" w:hAnsi="Calibri" w:cs="Calibri"/>
          <w:sz w:val="22"/>
          <w:szCs w:val="22"/>
        </w:rPr>
        <w:t>risks</w:t>
      </w:r>
      <w:r w:rsidRPr="00F84051">
        <w:rPr>
          <w:rFonts w:ascii="Calibri" w:hAnsi="Calibri" w:cs="Calibri"/>
          <w:spacing w:val="8"/>
          <w:sz w:val="22"/>
          <w:szCs w:val="22"/>
        </w:rPr>
        <w:t xml:space="preserve"> </w:t>
      </w:r>
      <w:r w:rsidRPr="00F84051">
        <w:rPr>
          <w:rFonts w:ascii="Calibri" w:hAnsi="Calibri" w:cs="Calibri"/>
          <w:sz w:val="22"/>
          <w:szCs w:val="22"/>
        </w:rPr>
        <w:t>of</w:t>
      </w:r>
      <w:r w:rsidRPr="00F84051">
        <w:rPr>
          <w:rFonts w:ascii="Calibri" w:hAnsi="Calibri" w:cs="Calibri"/>
          <w:spacing w:val="10"/>
          <w:sz w:val="22"/>
          <w:szCs w:val="22"/>
        </w:rPr>
        <w:t xml:space="preserve"> </w:t>
      </w:r>
      <w:r w:rsidRPr="00F84051">
        <w:rPr>
          <w:rFonts w:ascii="Calibri" w:hAnsi="Calibri" w:cs="Calibri"/>
          <w:sz w:val="22"/>
          <w:szCs w:val="22"/>
        </w:rPr>
        <w:t>continuing to</w:t>
      </w:r>
      <w:r w:rsidRPr="00F84051">
        <w:rPr>
          <w:rFonts w:ascii="Calibri" w:hAnsi="Calibri" w:cs="Calibri"/>
          <w:spacing w:val="-2"/>
          <w:sz w:val="22"/>
          <w:szCs w:val="22"/>
        </w:rPr>
        <w:t xml:space="preserve"> </w:t>
      </w:r>
      <w:r w:rsidRPr="00F84051">
        <w:rPr>
          <w:rFonts w:ascii="Calibri" w:hAnsi="Calibri" w:cs="Calibri"/>
          <w:sz w:val="22"/>
          <w:szCs w:val="22"/>
        </w:rPr>
        <w:t>pl</w:t>
      </w:r>
      <w:r w:rsidRPr="00F84051">
        <w:rPr>
          <w:rFonts w:ascii="Calibri" w:hAnsi="Calibri" w:cs="Calibri"/>
          <w:spacing w:val="-1"/>
          <w:sz w:val="22"/>
          <w:szCs w:val="22"/>
        </w:rPr>
        <w:t>a</w:t>
      </w:r>
      <w:r w:rsidRPr="00F84051">
        <w:rPr>
          <w:rFonts w:ascii="Calibri" w:hAnsi="Calibri" w:cs="Calibri"/>
          <w:sz w:val="22"/>
          <w:szCs w:val="22"/>
        </w:rPr>
        <w:t>y</w:t>
      </w:r>
      <w:r w:rsidRPr="00F84051">
        <w:rPr>
          <w:rFonts w:ascii="Calibri" w:hAnsi="Calibri" w:cs="Calibri"/>
          <w:spacing w:val="-2"/>
          <w:sz w:val="22"/>
          <w:szCs w:val="22"/>
        </w:rPr>
        <w:t xml:space="preserve"> </w:t>
      </w:r>
      <w:r w:rsidRPr="00F84051">
        <w:rPr>
          <w:rFonts w:ascii="Calibri" w:hAnsi="Calibri" w:cs="Calibri"/>
          <w:sz w:val="22"/>
          <w:szCs w:val="22"/>
        </w:rPr>
        <w:t>or</w:t>
      </w:r>
      <w:r w:rsidRPr="00F84051">
        <w:rPr>
          <w:rFonts w:ascii="Calibri" w:hAnsi="Calibri" w:cs="Calibri"/>
          <w:spacing w:val="-3"/>
          <w:sz w:val="22"/>
          <w:szCs w:val="22"/>
        </w:rPr>
        <w:t xml:space="preserve"> </w:t>
      </w:r>
      <w:r w:rsidRPr="00F84051">
        <w:rPr>
          <w:rFonts w:ascii="Calibri" w:hAnsi="Calibri" w:cs="Calibri"/>
          <w:sz w:val="22"/>
          <w:szCs w:val="22"/>
        </w:rPr>
        <w:t>practice</w:t>
      </w:r>
      <w:r w:rsidRPr="00F84051">
        <w:rPr>
          <w:rFonts w:ascii="Calibri" w:hAnsi="Calibri" w:cs="Calibri"/>
          <w:spacing w:val="-7"/>
          <w:sz w:val="22"/>
          <w:szCs w:val="22"/>
        </w:rPr>
        <w:t xml:space="preserve"> </w:t>
      </w:r>
      <w:r w:rsidRPr="00F84051">
        <w:rPr>
          <w:rFonts w:ascii="Calibri" w:hAnsi="Calibri" w:cs="Calibri"/>
          <w:sz w:val="22"/>
          <w:szCs w:val="22"/>
        </w:rPr>
        <w:t>after</w:t>
      </w:r>
      <w:r w:rsidRPr="00F84051">
        <w:rPr>
          <w:rFonts w:ascii="Calibri" w:hAnsi="Calibri" w:cs="Calibri"/>
          <w:spacing w:val="-4"/>
          <w:sz w:val="22"/>
          <w:szCs w:val="22"/>
        </w:rPr>
        <w:t xml:space="preserve"> </w:t>
      </w:r>
      <w:r w:rsidRPr="00F84051">
        <w:rPr>
          <w:rFonts w:ascii="Calibri" w:hAnsi="Calibri" w:cs="Calibri"/>
          <w:sz w:val="22"/>
          <w:szCs w:val="22"/>
        </w:rPr>
        <w:t>a</w:t>
      </w:r>
      <w:r w:rsidRPr="00F84051">
        <w:rPr>
          <w:rFonts w:ascii="Calibri" w:hAnsi="Calibri" w:cs="Calibri"/>
          <w:spacing w:val="-1"/>
          <w:sz w:val="22"/>
          <w:szCs w:val="22"/>
        </w:rPr>
        <w:t xml:space="preserve"> </w:t>
      </w:r>
      <w:r w:rsidRPr="00F84051">
        <w:rPr>
          <w:rFonts w:ascii="Calibri" w:hAnsi="Calibri" w:cs="Calibri"/>
          <w:sz w:val="22"/>
          <w:szCs w:val="22"/>
        </w:rPr>
        <w:t>concussion</w:t>
      </w:r>
      <w:r w:rsidRPr="00F84051">
        <w:rPr>
          <w:rFonts w:ascii="Calibri" w:hAnsi="Calibri" w:cs="Calibri"/>
          <w:spacing w:val="-10"/>
          <w:sz w:val="22"/>
          <w:szCs w:val="22"/>
        </w:rPr>
        <w:t xml:space="preserve"> </w:t>
      </w:r>
      <w:r w:rsidRPr="00F84051">
        <w:rPr>
          <w:rFonts w:ascii="Calibri" w:hAnsi="Calibri" w:cs="Calibri"/>
          <w:sz w:val="22"/>
          <w:szCs w:val="22"/>
        </w:rPr>
        <w:t>or</w:t>
      </w:r>
      <w:r w:rsidRPr="00F84051">
        <w:rPr>
          <w:rFonts w:ascii="Calibri" w:hAnsi="Calibri" w:cs="Calibri"/>
          <w:spacing w:val="-3"/>
          <w:sz w:val="22"/>
          <w:szCs w:val="22"/>
        </w:rPr>
        <w:t xml:space="preserve"> </w:t>
      </w:r>
      <w:r w:rsidRPr="00F84051">
        <w:rPr>
          <w:rFonts w:ascii="Calibri" w:hAnsi="Calibri" w:cs="Calibri"/>
          <w:sz w:val="22"/>
          <w:szCs w:val="22"/>
        </w:rPr>
        <w:t>head</w:t>
      </w:r>
      <w:r w:rsidRPr="00F84051">
        <w:rPr>
          <w:rFonts w:ascii="Calibri" w:hAnsi="Calibri" w:cs="Calibri"/>
          <w:spacing w:val="-4"/>
          <w:sz w:val="22"/>
          <w:szCs w:val="22"/>
        </w:rPr>
        <w:t xml:space="preserve"> </w:t>
      </w:r>
      <w:r w:rsidRPr="00F84051">
        <w:rPr>
          <w:rFonts w:ascii="Calibri" w:hAnsi="Calibri" w:cs="Calibri"/>
          <w:sz w:val="22"/>
          <w:szCs w:val="22"/>
        </w:rPr>
        <w:t>inju</w:t>
      </w:r>
      <w:r w:rsidRPr="00F84051">
        <w:rPr>
          <w:rFonts w:ascii="Calibri" w:hAnsi="Calibri" w:cs="Calibri"/>
          <w:spacing w:val="-1"/>
          <w:sz w:val="22"/>
          <w:szCs w:val="22"/>
        </w:rPr>
        <w:t>r</w:t>
      </w:r>
      <w:r w:rsidRPr="00F84051">
        <w:rPr>
          <w:rFonts w:ascii="Calibri" w:hAnsi="Calibri" w:cs="Calibri"/>
          <w:spacing w:val="2"/>
          <w:sz w:val="22"/>
          <w:szCs w:val="22"/>
        </w:rPr>
        <w:t>y.  Annually, a</w:t>
      </w:r>
      <w:r w:rsidRPr="00F84051">
        <w:rPr>
          <w:rFonts w:ascii="Calibri" w:hAnsi="Calibri" w:cs="Calibri"/>
          <w:sz w:val="22"/>
          <w:szCs w:val="22"/>
        </w:rPr>
        <w:t xml:space="preserve">ll interscholastic athletes and their parents are required to sign and return a statement that they have read the information provided to them prior to the interscholastic athlete beginning practice or competition for that scholastic year.  (See, WVSSAC, Sports Medicine tab, Sports Medicine Packet: Athletic Participation/Parental Consent/Physician’s Certificate Form (Physical Exam Form), A Parent’s Guide to Concussions (Information to parents), available on the WVSSAC website at </w:t>
      </w:r>
      <w:hyperlink r:id="rId11" w:history="1">
        <w:r w:rsidRPr="00F84051">
          <w:rPr>
            <w:rStyle w:val="Hyperlink"/>
            <w:rFonts w:ascii="Calibri" w:hAnsi="Calibri" w:cs="Calibri"/>
            <w:sz w:val="22"/>
            <w:szCs w:val="22"/>
          </w:rPr>
          <w:t>http://www.wvssac.org</w:t>
        </w:r>
      </w:hyperlink>
      <w:r w:rsidRPr="00F84051">
        <w:rPr>
          <w:rFonts w:ascii="Calibri" w:hAnsi="Calibri" w:cs="Calibri"/>
          <w:sz w:val="22"/>
          <w:szCs w:val="22"/>
        </w:rPr>
        <w:t xml:space="preserve">.)  </w:t>
      </w:r>
    </w:p>
    <w:p w14:paraId="6304A0FC"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3A0D54A"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 xml:space="preserve">14.2. </w:t>
      </w:r>
      <w:r w:rsidRPr="00F84051">
        <w:rPr>
          <w:rFonts w:ascii="Calibri" w:hAnsi="Calibri" w:cs="Calibri"/>
          <w:spacing w:val="54"/>
          <w:sz w:val="22"/>
          <w:szCs w:val="22"/>
        </w:rPr>
        <w:t xml:space="preserve"> </w:t>
      </w:r>
      <w:r w:rsidRPr="00F84051">
        <w:rPr>
          <w:rFonts w:ascii="Calibri" w:hAnsi="Calibri" w:cs="Calibri"/>
          <w:sz w:val="22"/>
          <w:szCs w:val="22"/>
        </w:rPr>
        <w:t>Each</w:t>
      </w:r>
      <w:r w:rsidRPr="00F84051">
        <w:rPr>
          <w:rFonts w:ascii="Calibri" w:hAnsi="Calibri" w:cs="Calibri"/>
          <w:spacing w:val="24"/>
          <w:sz w:val="22"/>
          <w:szCs w:val="22"/>
        </w:rPr>
        <w:t xml:space="preserve"> </w:t>
      </w:r>
      <w:r w:rsidRPr="00F84051">
        <w:rPr>
          <w:rFonts w:ascii="Calibri" w:hAnsi="Calibri" w:cs="Calibri"/>
          <w:sz w:val="22"/>
          <w:szCs w:val="22"/>
        </w:rPr>
        <w:t>head</w:t>
      </w:r>
      <w:r w:rsidRPr="00F84051">
        <w:rPr>
          <w:rFonts w:ascii="Calibri" w:hAnsi="Calibri" w:cs="Calibri"/>
          <w:spacing w:val="25"/>
          <w:sz w:val="22"/>
          <w:szCs w:val="22"/>
        </w:rPr>
        <w:t xml:space="preserve"> </w:t>
      </w:r>
      <w:r w:rsidRPr="00F84051">
        <w:rPr>
          <w:rFonts w:ascii="Calibri" w:hAnsi="Calibri" w:cs="Calibri"/>
          <w:sz w:val="22"/>
          <w:szCs w:val="22"/>
        </w:rPr>
        <w:t>coach</w:t>
      </w:r>
      <w:r w:rsidRPr="00F84051">
        <w:rPr>
          <w:rFonts w:ascii="Calibri" w:hAnsi="Calibri" w:cs="Calibri"/>
          <w:spacing w:val="24"/>
          <w:sz w:val="22"/>
          <w:szCs w:val="22"/>
        </w:rPr>
        <w:t xml:space="preserve"> </w:t>
      </w:r>
      <w:r w:rsidRPr="00F84051">
        <w:rPr>
          <w:rFonts w:ascii="Calibri" w:hAnsi="Calibri" w:cs="Calibri"/>
          <w:sz w:val="22"/>
          <w:szCs w:val="22"/>
        </w:rPr>
        <w:t>of</w:t>
      </w:r>
      <w:r w:rsidRPr="00F84051">
        <w:rPr>
          <w:rFonts w:ascii="Calibri" w:hAnsi="Calibri" w:cs="Calibri"/>
          <w:spacing w:val="28"/>
          <w:sz w:val="22"/>
          <w:szCs w:val="22"/>
        </w:rPr>
        <w:t xml:space="preserve"> </w:t>
      </w:r>
      <w:r w:rsidRPr="00F84051">
        <w:rPr>
          <w:rFonts w:ascii="Calibri" w:hAnsi="Calibri" w:cs="Calibri"/>
          <w:spacing w:val="-2"/>
          <w:sz w:val="22"/>
          <w:szCs w:val="22"/>
        </w:rPr>
        <w:t>m</w:t>
      </w:r>
      <w:r w:rsidRPr="00F84051">
        <w:rPr>
          <w:rFonts w:ascii="Calibri" w:hAnsi="Calibri" w:cs="Calibri"/>
          <w:spacing w:val="1"/>
          <w:sz w:val="22"/>
          <w:szCs w:val="22"/>
        </w:rPr>
        <w:t>e</w:t>
      </w:r>
      <w:r w:rsidRPr="00F84051">
        <w:rPr>
          <w:rFonts w:ascii="Calibri" w:hAnsi="Calibri" w:cs="Calibri"/>
          <w:spacing w:val="-2"/>
          <w:sz w:val="22"/>
          <w:szCs w:val="22"/>
        </w:rPr>
        <w:t>m</w:t>
      </w:r>
      <w:r w:rsidRPr="00F84051">
        <w:rPr>
          <w:rFonts w:ascii="Calibri" w:hAnsi="Calibri" w:cs="Calibri"/>
          <w:spacing w:val="2"/>
          <w:sz w:val="22"/>
          <w:szCs w:val="22"/>
        </w:rPr>
        <w:t>b</w:t>
      </w:r>
      <w:r w:rsidRPr="00F84051">
        <w:rPr>
          <w:rFonts w:ascii="Calibri" w:hAnsi="Calibri" w:cs="Calibri"/>
          <w:sz w:val="22"/>
          <w:szCs w:val="22"/>
        </w:rPr>
        <w:t>er</w:t>
      </w:r>
      <w:r w:rsidRPr="00F84051">
        <w:rPr>
          <w:rFonts w:ascii="Calibri" w:hAnsi="Calibri" w:cs="Calibri"/>
          <w:spacing w:val="22"/>
          <w:sz w:val="22"/>
          <w:szCs w:val="22"/>
        </w:rPr>
        <w:t xml:space="preserve"> </w:t>
      </w:r>
      <w:r w:rsidRPr="00F84051">
        <w:rPr>
          <w:rFonts w:ascii="Calibri" w:hAnsi="Calibri" w:cs="Calibri"/>
          <w:sz w:val="22"/>
          <w:szCs w:val="22"/>
        </w:rPr>
        <w:t>schools</w:t>
      </w:r>
      <w:r w:rsidRPr="00F84051">
        <w:rPr>
          <w:rFonts w:ascii="Calibri" w:hAnsi="Calibri" w:cs="Calibri"/>
          <w:spacing w:val="22"/>
          <w:sz w:val="22"/>
          <w:szCs w:val="22"/>
        </w:rPr>
        <w:t xml:space="preserve"> </w:t>
      </w:r>
      <w:r w:rsidRPr="00F84051">
        <w:rPr>
          <w:rFonts w:ascii="Calibri" w:hAnsi="Calibri" w:cs="Calibri"/>
          <w:sz w:val="22"/>
          <w:szCs w:val="22"/>
        </w:rPr>
        <w:t>is</w:t>
      </w:r>
      <w:r w:rsidRPr="00F84051">
        <w:rPr>
          <w:rFonts w:ascii="Calibri" w:hAnsi="Calibri" w:cs="Calibri"/>
          <w:spacing w:val="28"/>
          <w:sz w:val="22"/>
          <w:szCs w:val="22"/>
        </w:rPr>
        <w:t xml:space="preserve"> </w:t>
      </w:r>
      <w:r w:rsidRPr="00F84051">
        <w:rPr>
          <w:rFonts w:ascii="Calibri" w:hAnsi="Calibri" w:cs="Calibri"/>
          <w:sz w:val="22"/>
          <w:szCs w:val="22"/>
        </w:rPr>
        <w:t>required</w:t>
      </w:r>
      <w:r w:rsidRPr="00F84051">
        <w:rPr>
          <w:rFonts w:ascii="Calibri" w:hAnsi="Calibri" w:cs="Calibri"/>
          <w:spacing w:val="22"/>
          <w:sz w:val="22"/>
          <w:szCs w:val="22"/>
        </w:rPr>
        <w:t xml:space="preserve"> </w:t>
      </w:r>
      <w:r w:rsidRPr="00F84051">
        <w:rPr>
          <w:rFonts w:ascii="Calibri" w:hAnsi="Calibri" w:cs="Calibri"/>
          <w:sz w:val="22"/>
          <w:szCs w:val="22"/>
        </w:rPr>
        <w:t>annual</w:t>
      </w:r>
      <w:r w:rsidRPr="00F84051">
        <w:rPr>
          <w:rFonts w:ascii="Calibri" w:hAnsi="Calibri" w:cs="Calibri"/>
          <w:spacing w:val="-1"/>
          <w:sz w:val="22"/>
          <w:szCs w:val="22"/>
        </w:rPr>
        <w:t>l</w:t>
      </w:r>
      <w:r w:rsidRPr="00F84051">
        <w:rPr>
          <w:rFonts w:ascii="Calibri" w:hAnsi="Calibri" w:cs="Calibri"/>
          <w:sz w:val="22"/>
          <w:szCs w:val="22"/>
        </w:rPr>
        <w:t>y</w:t>
      </w:r>
      <w:r w:rsidRPr="00F84051">
        <w:rPr>
          <w:rFonts w:ascii="Calibri" w:hAnsi="Calibri" w:cs="Calibri"/>
          <w:spacing w:val="21"/>
          <w:sz w:val="22"/>
          <w:szCs w:val="22"/>
        </w:rPr>
        <w:t xml:space="preserve"> </w:t>
      </w:r>
      <w:r w:rsidRPr="00F84051">
        <w:rPr>
          <w:rFonts w:ascii="Calibri" w:hAnsi="Calibri" w:cs="Calibri"/>
          <w:sz w:val="22"/>
          <w:szCs w:val="22"/>
        </w:rPr>
        <w:t>to</w:t>
      </w:r>
      <w:r w:rsidRPr="00F84051">
        <w:rPr>
          <w:rFonts w:ascii="Calibri" w:hAnsi="Calibri" w:cs="Calibri"/>
          <w:spacing w:val="27"/>
          <w:sz w:val="22"/>
          <w:szCs w:val="22"/>
        </w:rPr>
        <w:t xml:space="preserve"> </w:t>
      </w:r>
      <w:r w:rsidRPr="00F84051">
        <w:rPr>
          <w:rFonts w:ascii="Calibri" w:hAnsi="Calibri" w:cs="Calibri"/>
          <w:sz w:val="22"/>
          <w:szCs w:val="22"/>
        </w:rPr>
        <w:t>co</w:t>
      </w:r>
      <w:r w:rsidRPr="00F84051">
        <w:rPr>
          <w:rFonts w:ascii="Calibri" w:hAnsi="Calibri" w:cs="Calibri"/>
          <w:spacing w:val="-2"/>
          <w:sz w:val="22"/>
          <w:szCs w:val="22"/>
        </w:rPr>
        <w:t>m</w:t>
      </w:r>
      <w:r w:rsidRPr="00F84051">
        <w:rPr>
          <w:rFonts w:ascii="Calibri" w:hAnsi="Calibri" w:cs="Calibri"/>
          <w:spacing w:val="1"/>
          <w:sz w:val="22"/>
          <w:szCs w:val="22"/>
        </w:rPr>
        <w:t>p</w:t>
      </w:r>
      <w:r w:rsidRPr="00F84051">
        <w:rPr>
          <w:rFonts w:ascii="Calibri" w:hAnsi="Calibri" w:cs="Calibri"/>
          <w:sz w:val="22"/>
          <w:szCs w:val="22"/>
        </w:rPr>
        <w:t>lete</w:t>
      </w:r>
      <w:r w:rsidRPr="00F84051">
        <w:rPr>
          <w:rFonts w:ascii="Calibri" w:hAnsi="Calibri" w:cs="Calibri"/>
          <w:spacing w:val="21"/>
          <w:sz w:val="22"/>
          <w:szCs w:val="22"/>
        </w:rPr>
        <w:t xml:space="preserve"> </w:t>
      </w:r>
      <w:r w:rsidRPr="00F84051">
        <w:rPr>
          <w:rFonts w:ascii="Calibri" w:hAnsi="Calibri" w:cs="Calibri"/>
          <w:sz w:val="22"/>
          <w:szCs w:val="22"/>
        </w:rPr>
        <w:t>a</w:t>
      </w:r>
      <w:r w:rsidRPr="00F84051">
        <w:rPr>
          <w:rFonts w:ascii="Calibri" w:hAnsi="Calibri" w:cs="Calibri"/>
          <w:spacing w:val="28"/>
          <w:sz w:val="22"/>
          <w:szCs w:val="22"/>
        </w:rPr>
        <w:t xml:space="preserve"> </w:t>
      </w:r>
      <w:r w:rsidRPr="00F84051">
        <w:rPr>
          <w:rFonts w:ascii="Calibri" w:hAnsi="Calibri" w:cs="Calibri"/>
          <w:sz w:val="22"/>
          <w:szCs w:val="22"/>
        </w:rPr>
        <w:t>concussion</w:t>
      </w:r>
      <w:r w:rsidRPr="00F84051">
        <w:rPr>
          <w:rFonts w:ascii="Calibri" w:hAnsi="Calibri" w:cs="Calibri"/>
          <w:spacing w:val="19"/>
          <w:sz w:val="22"/>
          <w:szCs w:val="22"/>
        </w:rPr>
        <w:t xml:space="preserve"> </w:t>
      </w:r>
      <w:r w:rsidRPr="00F84051">
        <w:rPr>
          <w:rFonts w:ascii="Calibri" w:hAnsi="Calibri" w:cs="Calibri"/>
          <w:sz w:val="22"/>
          <w:szCs w:val="22"/>
        </w:rPr>
        <w:t>and head</w:t>
      </w:r>
      <w:r w:rsidRPr="00F84051">
        <w:rPr>
          <w:rFonts w:ascii="Calibri" w:hAnsi="Calibri" w:cs="Calibri"/>
          <w:spacing w:val="-4"/>
          <w:sz w:val="22"/>
          <w:szCs w:val="22"/>
        </w:rPr>
        <w:t xml:space="preserve"> </w:t>
      </w:r>
      <w:r w:rsidRPr="00F84051">
        <w:rPr>
          <w:rFonts w:ascii="Calibri" w:hAnsi="Calibri" w:cs="Calibri"/>
          <w:sz w:val="22"/>
          <w:szCs w:val="22"/>
        </w:rPr>
        <w:t>inju</w:t>
      </w:r>
      <w:r w:rsidRPr="00F84051">
        <w:rPr>
          <w:rFonts w:ascii="Calibri" w:hAnsi="Calibri" w:cs="Calibri"/>
          <w:spacing w:val="-1"/>
          <w:sz w:val="22"/>
          <w:szCs w:val="22"/>
        </w:rPr>
        <w:t>r</w:t>
      </w:r>
      <w:r w:rsidRPr="00F84051">
        <w:rPr>
          <w:rFonts w:ascii="Calibri" w:hAnsi="Calibri" w:cs="Calibri"/>
          <w:sz w:val="22"/>
          <w:szCs w:val="22"/>
        </w:rPr>
        <w:t>y</w:t>
      </w:r>
      <w:r w:rsidRPr="00F84051">
        <w:rPr>
          <w:rFonts w:ascii="Calibri" w:hAnsi="Calibri" w:cs="Calibri"/>
          <w:spacing w:val="-3"/>
          <w:sz w:val="22"/>
          <w:szCs w:val="22"/>
        </w:rPr>
        <w:t xml:space="preserve"> </w:t>
      </w:r>
      <w:r w:rsidRPr="00F84051">
        <w:rPr>
          <w:rFonts w:ascii="Calibri" w:hAnsi="Calibri" w:cs="Calibri"/>
          <w:sz w:val="22"/>
          <w:szCs w:val="22"/>
        </w:rPr>
        <w:t>r</w:t>
      </w:r>
      <w:r w:rsidRPr="00F84051">
        <w:rPr>
          <w:rFonts w:ascii="Calibri" w:hAnsi="Calibri" w:cs="Calibri"/>
          <w:spacing w:val="-1"/>
          <w:sz w:val="22"/>
          <w:szCs w:val="22"/>
        </w:rPr>
        <w:t>e</w:t>
      </w:r>
      <w:r w:rsidRPr="00F84051">
        <w:rPr>
          <w:rFonts w:ascii="Calibri" w:hAnsi="Calibri" w:cs="Calibri"/>
          <w:sz w:val="22"/>
          <w:szCs w:val="22"/>
        </w:rPr>
        <w:t>cognition</w:t>
      </w:r>
      <w:r w:rsidRPr="00F84051">
        <w:rPr>
          <w:rFonts w:ascii="Calibri" w:hAnsi="Calibri" w:cs="Calibri"/>
          <w:spacing w:val="-10"/>
          <w:sz w:val="22"/>
          <w:szCs w:val="22"/>
        </w:rPr>
        <w:t xml:space="preserve"> </w:t>
      </w:r>
      <w:r w:rsidRPr="00F84051">
        <w:rPr>
          <w:rFonts w:ascii="Calibri" w:hAnsi="Calibri" w:cs="Calibri"/>
          <w:sz w:val="22"/>
          <w:szCs w:val="22"/>
        </w:rPr>
        <w:t>and</w:t>
      </w:r>
      <w:r w:rsidRPr="00F84051">
        <w:rPr>
          <w:rFonts w:ascii="Calibri" w:hAnsi="Calibri" w:cs="Calibri"/>
          <w:spacing w:val="-3"/>
          <w:sz w:val="22"/>
          <w:szCs w:val="22"/>
        </w:rPr>
        <w:t xml:space="preserve"> </w:t>
      </w:r>
      <w:r w:rsidRPr="00F84051">
        <w:rPr>
          <w:rFonts w:ascii="Calibri" w:hAnsi="Calibri" w:cs="Calibri"/>
          <w:sz w:val="22"/>
          <w:szCs w:val="22"/>
        </w:rPr>
        <w:t>return-to-pl</w:t>
      </w:r>
      <w:r w:rsidRPr="00F84051">
        <w:rPr>
          <w:rFonts w:ascii="Calibri" w:hAnsi="Calibri" w:cs="Calibri"/>
          <w:spacing w:val="-1"/>
          <w:sz w:val="22"/>
          <w:szCs w:val="22"/>
        </w:rPr>
        <w:t>a</w:t>
      </w:r>
      <w:r w:rsidRPr="00F84051">
        <w:rPr>
          <w:rFonts w:ascii="Calibri" w:hAnsi="Calibri" w:cs="Calibri"/>
          <w:sz w:val="22"/>
          <w:szCs w:val="22"/>
        </w:rPr>
        <w:t>y</w:t>
      </w:r>
      <w:r w:rsidRPr="00F84051">
        <w:rPr>
          <w:rFonts w:ascii="Calibri" w:hAnsi="Calibri" w:cs="Calibri"/>
          <w:spacing w:val="-11"/>
          <w:sz w:val="22"/>
          <w:szCs w:val="22"/>
        </w:rPr>
        <w:t xml:space="preserve"> </w:t>
      </w:r>
      <w:r w:rsidRPr="00F84051">
        <w:rPr>
          <w:rFonts w:ascii="Calibri" w:hAnsi="Calibri" w:cs="Calibri"/>
          <w:sz w:val="22"/>
          <w:szCs w:val="22"/>
        </w:rPr>
        <w:t>pro</w:t>
      </w:r>
      <w:r w:rsidRPr="00F84051">
        <w:rPr>
          <w:rFonts w:ascii="Calibri" w:hAnsi="Calibri" w:cs="Calibri"/>
          <w:spacing w:val="-1"/>
          <w:sz w:val="22"/>
          <w:szCs w:val="22"/>
        </w:rPr>
        <w:t>t</w:t>
      </w:r>
      <w:r w:rsidRPr="00F84051">
        <w:rPr>
          <w:rFonts w:ascii="Calibri" w:hAnsi="Calibri" w:cs="Calibri"/>
          <w:sz w:val="22"/>
          <w:szCs w:val="22"/>
        </w:rPr>
        <w:t>ocol</w:t>
      </w:r>
      <w:r w:rsidRPr="00F84051">
        <w:rPr>
          <w:rFonts w:ascii="Calibri" w:hAnsi="Calibri" w:cs="Calibri"/>
          <w:spacing w:val="-7"/>
          <w:sz w:val="22"/>
          <w:szCs w:val="22"/>
        </w:rPr>
        <w:t xml:space="preserve"> </w:t>
      </w:r>
      <w:r w:rsidRPr="00F84051">
        <w:rPr>
          <w:rFonts w:ascii="Calibri" w:hAnsi="Calibri" w:cs="Calibri"/>
          <w:sz w:val="22"/>
          <w:szCs w:val="22"/>
        </w:rPr>
        <w:t>course</w:t>
      </w:r>
      <w:r w:rsidRPr="00F84051">
        <w:rPr>
          <w:rFonts w:ascii="Calibri" w:hAnsi="Calibri" w:cs="Calibri"/>
          <w:spacing w:val="-6"/>
          <w:sz w:val="22"/>
          <w:szCs w:val="22"/>
        </w:rPr>
        <w:t xml:space="preserve"> </w:t>
      </w:r>
      <w:r w:rsidRPr="00F84051">
        <w:rPr>
          <w:rFonts w:ascii="Calibri" w:hAnsi="Calibri" w:cs="Calibri"/>
          <w:sz w:val="22"/>
          <w:szCs w:val="22"/>
        </w:rPr>
        <w:t>approved</w:t>
      </w:r>
      <w:r w:rsidRPr="00F84051">
        <w:rPr>
          <w:rFonts w:ascii="Calibri" w:hAnsi="Calibri" w:cs="Calibri"/>
          <w:spacing w:val="-8"/>
          <w:sz w:val="22"/>
          <w:szCs w:val="22"/>
        </w:rPr>
        <w:t xml:space="preserve"> </w:t>
      </w:r>
      <w:r w:rsidRPr="00F84051">
        <w:rPr>
          <w:rFonts w:ascii="Calibri" w:hAnsi="Calibri" w:cs="Calibri"/>
          <w:sz w:val="22"/>
          <w:szCs w:val="22"/>
        </w:rPr>
        <w:t xml:space="preserve">by </w:t>
      </w:r>
      <w:r w:rsidRPr="00F84051">
        <w:rPr>
          <w:rFonts w:ascii="Calibri" w:hAnsi="Calibri" w:cs="Calibri"/>
          <w:spacing w:val="-1"/>
          <w:sz w:val="22"/>
          <w:szCs w:val="22"/>
        </w:rPr>
        <w:t>t</w:t>
      </w:r>
      <w:r w:rsidRPr="00F84051">
        <w:rPr>
          <w:rFonts w:ascii="Calibri" w:hAnsi="Calibri" w:cs="Calibri"/>
          <w:spacing w:val="1"/>
          <w:sz w:val="22"/>
          <w:szCs w:val="22"/>
        </w:rPr>
        <w:t>h</w:t>
      </w:r>
      <w:r w:rsidRPr="00F84051">
        <w:rPr>
          <w:rFonts w:ascii="Calibri" w:hAnsi="Calibri" w:cs="Calibri"/>
          <w:sz w:val="22"/>
          <w:szCs w:val="22"/>
        </w:rPr>
        <w:t>e</w:t>
      </w:r>
      <w:r w:rsidRPr="00F84051">
        <w:rPr>
          <w:rFonts w:ascii="Calibri" w:hAnsi="Calibri" w:cs="Calibri"/>
          <w:spacing w:val="-3"/>
          <w:sz w:val="22"/>
          <w:szCs w:val="22"/>
        </w:rPr>
        <w:t xml:space="preserve"> </w:t>
      </w:r>
      <w:r w:rsidRPr="00F84051">
        <w:rPr>
          <w:rFonts w:ascii="Calibri" w:hAnsi="Calibri" w:cs="Calibri"/>
          <w:sz w:val="22"/>
          <w:szCs w:val="22"/>
        </w:rPr>
        <w:t xml:space="preserve">WVSSAC.  (See, WVSSAC, Sports Medicine tab, Sports Medicine Packet: Coach’s Course, available on the WVSSAC website at </w:t>
      </w:r>
      <w:hyperlink r:id="rId12" w:history="1">
        <w:r w:rsidRPr="00F84051">
          <w:rPr>
            <w:rStyle w:val="Hyperlink"/>
            <w:rFonts w:ascii="Calibri" w:hAnsi="Calibri" w:cs="Calibri"/>
            <w:sz w:val="22"/>
            <w:szCs w:val="22"/>
          </w:rPr>
          <w:t>http://www.wvssac.org</w:t>
        </w:r>
      </w:hyperlink>
      <w:r w:rsidRPr="00F84051">
        <w:rPr>
          <w:rFonts w:ascii="Calibri" w:hAnsi="Calibri" w:cs="Calibri"/>
          <w:sz w:val="22"/>
          <w:szCs w:val="22"/>
        </w:rPr>
        <w:t xml:space="preserve">.)  </w:t>
      </w:r>
    </w:p>
    <w:p w14:paraId="0C234763"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07649BA"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14.3.  An interscholastic athlete suspected of a concussion or head injury by a licensed health care professional or by the head coach or athletic trainer shall be removed from play or practice and not return</w:t>
      </w:r>
      <w:r w:rsidRPr="00F84051">
        <w:rPr>
          <w:rFonts w:ascii="Calibri" w:hAnsi="Calibri" w:cs="Calibri"/>
          <w:sz w:val="22"/>
          <w:szCs w:val="22"/>
        </w:rPr>
        <w:noBreakHyphen/>
        <w:t xml:space="preserve">to-play or practice </w:t>
      </w:r>
      <w:r w:rsidRPr="00F84051">
        <w:rPr>
          <w:rFonts w:ascii="Calibri" w:hAnsi="Calibri" w:cs="Calibri"/>
          <w:spacing w:val="2"/>
          <w:sz w:val="22"/>
          <w:szCs w:val="22"/>
        </w:rPr>
        <w:t>u</w:t>
      </w:r>
      <w:r w:rsidRPr="00F84051">
        <w:rPr>
          <w:rFonts w:ascii="Calibri" w:hAnsi="Calibri" w:cs="Calibri"/>
          <w:spacing w:val="1"/>
          <w:sz w:val="22"/>
          <w:szCs w:val="22"/>
        </w:rPr>
        <w:t>n</w:t>
      </w:r>
      <w:r w:rsidRPr="00F84051">
        <w:rPr>
          <w:rFonts w:ascii="Calibri" w:hAnsi="Calibri" w:cs="Calibri"/>
          <w:sz w:val="22"/>
          <w:szCs w:val="22"/>
        </w:rPr>
        <w:t>til the</w:t>
      </w:r>
      <w:r w:rsidRPr="00F84051">
        <w:rPr>
          <w:rFonts w:ascii="Calibri" w:hAnsi="Calibri" w:cs="Calibri"/>
          <w:spacing w:val="1"/>
          <w:sz w:val="22"/>
          <w:szCs w:val="22"/>
        </w:rPr>
        <w:t xml:space="preserve"> </w:t>
      </w:r>
      <w:r w:rsidRPr="00F84051">
        <w:rPr>
          <w:rFonts w:ascii="Calibri" w:hAnsi="Calibri" w:cs="Calibri"/>
          <w:sz w:val="22"/>
          <w:szCs w:val="22"/>
        </w:rPr>
        <w:t>athlete</w:t>
      </w:r>
      <w:r w:rsidRPr="00F84051">
        <w:rPr>
          <w:rFonts w:ascii="Calibri" w:hAnsi="Calibri" w:cs="Calibri"/>
          <w:spacing w:val="-2"/>
          <w:sz w:val="22"/>
          <w:szCs w:val="22"/>
        </w:rPr>
        <w:t xml:space="preserve"> </w:t>
      </w:r>
      <w:r w:rsidRPr="00F84051">
        <w:rPr>
          <w:rFonts w:ascii="Calibri" w:hAnsi="Calibri" w:cs="Calibri"/>
          <w:sz w:val="22"/>
          <w:szCs w:val="22"/>
        </w:rPr>
        <w:t>is</w:t>
      </w:r>
      <w:r w:rsidRPr="00F84051">
        <w:rPr>
          <w:rFonts w:ascii="Calibri" w:hAnsi="Calibri" w:cs="Calibri"/>
          <w:spacing w:val="3"/>
          <w:sz w:val="22"/>
          <w:szCs w:val="22"/>
        </w:rPr>
        <w:t xml:space="preserve"> </w:t>
      </w:r>
      <w:r w:rsidRPr="00F84051">
        <w:rPr>
          <w:rFonts w:ascii="Calibri" w:hAnsi="Calibri" w:cs="Calibri"/>
          <w:sz w:val="22"/>
          <w:szCs w:val="22"/>
        </w:rPr>
        <w:t>evalua</w:t>
      </w:r>
      <w:r w:rsidRPr="00F84051">
        <w:rPr>
          <w:rFonts w:ascii="Calibri" w:hAnsi="Calibri" w:cs="Calibri"/>
          <w:spacing w:val="1"/>
          <w:sz w:val="22"/>
          <w:szCs w:val="22"/>
        </w:rPr>
        <w:t>t</w:t>
      </w:r>
      <w:r w:rsidRPr="00F84051">
        <w:rPr>
          <w:rFonts w:ascii="Calibri" w:hAnsi="Calibri" w:cs="Calibri"/>
          <w:sz w:val="22"/>
          <w:szCs w:val="22"/>
        </w:rPr>
        <w:t>ed</w:t>
      </w:r>
      <w:r w:rsidRPr="00F84051">
        <w:rPr>
          <w:rFonts w:ascii="Calibri" w:hAnsi="Calibri" w:cs="Calibri"/>
          <w:spacing w:val="-4"/>
          <w:sz w:val="22"/>
          <w:szCs w:val="22"/>
        </w:rPr>
        <w:t xml:space="preserve"> </w:t>
      </w:r>
      <w:r w:rsidRPr="00F84051">
        <w:rPr>
          <w:rFonts w:ascii="Calibri" w:hAnsi="Calibri" w:cs="Calibri"/>
          <w:sz w:val="22"/>
          <w:szCs w:val="22"/>
        </w:rPr>
        <w:t>by</w:t>
      </w:r>
      <w:r w:rsidRPr="00F84051">
        <w:rPr>
          <w:rFonts w:ascii="Calibri" w:hAnsi="Calibri" w:cs="Calibri"/>
          <w:spacing w:val="4"/>
          <w:sz w:val="22"/>
          <w:szCs w:val="22"/>
        </w:rPr>
        <w:t xml:space="preserve"> </w:t>
      </w:r>
      <w:r w:rsidRPr="00F84051">
        <w:rPr>
          <w:rFonts w:ascii="Calibri" w:hAnsi="Calibri" w:cs="Calibri"/>
          <w:sz w:val="22"/>
          <w:szCs w:val="22"/>
        </w:rPr>
        <w:t>a</w:t>
      </w:r>
      <w:r w:rsidRPr="00F84051">
        <w:rPr>
          <w:rFonts w:ascii="Calibri" w:hAnsi="Calibri" w:cs="Calibri"/>
          <w:spacing w:val="3"/>
          <w:sz w:val="22"/>
          <w:szCs w:val="22"/>
        </w:rPr>
        <w:t xml:space="preserve"> </w:t>
      </w:r>
      <w:r w:rsidRPr="00F84051">
        <w:rPr>
          <w:rFonts w:ascii="Calibri" w:hAnsi="Calibri" w:cs="Calibri"/>
          <w:sz w:val="22"/>
          <w:szCs w:val="22"/>
        </w:rPr>
        <w:t>licensed</w:t>
      </w:r>
      <w:r w:rsidRPr="00F84051">
        <w:rPr>
          <w:rFonts w:ascii="Calibri" w:hAnsi="Calibri" w:cs="Calibri"/>
          <w:spacing w:val="-1"/>
          <w:sz w:val="22"/>
          <w:szCs w:val="22"/>
        </w:rPr>
        <w:t xml:space="preserve"> </w:t>
      </w:r>
      <w:r w:rsidRPr="00F84051">
        <w:rPr>
          <w:rFonts w:ascii="Calibri" w:hAnsi="Calibri" w:cs="Calibri"/>
          <w:sz w:val="22"/>
          <w:szCs w:val="22"/>
        </w:rPr>
        <w:t>health</w:t>
      </w:r>
      <w:r w:rsidRPr="00F84051">
        <w:rPr>
          <w:rFonts w:ascii="Calibri" w:hAnsi="Calibri" w:cs="Calibri"/>
          <w:spacing w:val="-1"/>
          <w:sz w:val="22"/>
          <w:szCs w:val="22"/>
        </w:rPr>
        <w:t xml:space="preserve"> </w:t>
      </w:r>
      <w:r w:rsidRPr="00F84051">
        <w:rPr>
          <w:rFonts w:ascii="Calibri" w:hAnsi="Calibri" w:cs="Calibri"/>
          <w:sz w:val="22"/>
          <w:szCs w:val="22"/>
        </w:rPr>
        <w:t xml:space="preserve">care </w:t>
      </w:r>
      <w:r w:rsidRPr="00F84051">
        <w:rPr>
          <w:rFonts w:ascii="Calibri" w:hAnsi="Calibri" w:cs="Calibri"/>
          <w:spacing w:val="2"/>
          <w:sz w:val="22"/>
          <w:szCs w:val="22"/>
        </w:rPr>
        <w:t>p</w:t>
      </w:r>
      <w:r w:rsidRPr="00F84051">
        <w:rPr>
          <w:rFonts w:ascii="Calibri" w:hAnsi="Calibri" w:cs="Calibri"/>
          <w:sz w:val="22"/>
          <w:szCs w:val="22"/>
        </w:rPr>
        <w:t>rofessional</w:t>
      </w:r>
      <w:r w:rsidRPr="00F84051">
        <w:rPr>
          <w:rFonts w:ascii="Calibri" w:hAnsi="Calibri" w:cs="Calibri"/>
          <w:spacing w:val="-7"/>
          <w:sz w:val="22"/>
          <w:szCs w:val="22"/>
        </w:rPr>
        <w:t xml:space="preserve"> </w:t>
      </w:r>
      <w:r w:rsidRPr="00F84051">
        <w:rPr>
          <w:rFonts w:ascii="Calibri" w:hAnsi="Calibri" w:cs="Calibri"/>
          <w:sz w:val="22"/>
          <w:szCs w:val="22"/>
        </w:rPr>
        <w:t>trained</w:t>
      </w:r>
      <w:r w:rsidRPr="00F84051">
        <w:rPr>
          <w:rFonts w:ascii="Calibri" w:hAnsi="Calibri" w:cs="Calibri"/>
          <w:spacing w:val="-2"/>
          <w:sz w:val="22"/>
          <w:szCs w:val="22"/>
        </w:rPr>
        <w:t xml:space="preserve"> </w:t>
      </w:r>
      <w:r w:rsidRPr="00F84051">
        <w:rPr>
          <w:rFonts w:ascii="Calibri" w:hAnsi="Calibri" w:cs="Calibri"/>
          <w:sz w:val="22"/>
          <w:szCs w:val="22"/>
        </w:rPr>
        <w:t>in</w:t>
      </w:r>
      <w:r w:rsidRPr="00F84051">
        <w:rPr>
          <w:rFonts w:ascii="Calibri" w:hAnsi="Calibri" w:cs="Calibri"/>
          <w:spacing w:val="2"/>
          <w:sz w:val="22"/>
          <w:szCs w:val="22"/>
        </w:rPr>
        <w:t xml:space="preserve"> </w:t>
      </w:r>
      <w:r w:rsidRPr="00F84051">
        <w:rPr>
          <w:rFonts w:ascii="Calibri" w:hAnsi="Calibri" w:cs="Calibri"/>
          <w:sz w:val="22"/>
          <w:szCs w:val="22"/>
        </w:rPr>
        <w:t>the evaluation</w:t>
      </w:r>
      <w:r w:rsidRPr="00F84051">
        <w:rPr>
          <w:rFonts w:ascii="Calibri" w:hAnsi="Calibri" w:cs="Calibri"/>
          <w:spacing w:val="2"/>
          <w:sz w:val="22"/>
          <w:szCs w:val="22"/>
        </w:rPr>
        <w:t xml:space="preserve"> </w:t>
      </w:r>
      <w:r w:rsidRPr="00F84051">
        <w:rPr>
          <w:rFonts w:ascii="Calibri" w:hAnsi="Calibri" w:cs="Calibri"/>
          <w:sz w:val="22"/>
          <w:szCs w:val="22"/>
        </w:rPr>
        <w:t>and</w:t>
      </w:r>
      <w:r w:rsidRPr="00F84051">
        <w:rPr>
          <w:rFonts w:ascii="Calibri" w:hAnsi="Calibri" w:cs="Calibri"/>
          <w:spacing w:val="8"/>
          <w:sz w:val="22"/>
          <w:szCs w:val="22"/>
        </w:rPr>
        <w:t xml:space="preserve"> </w:t>
      </w:r>
      <w:r w:rsidRPr="00F84051">
        <w:rPr>
          <w:rFonts w:ascii="Calibri" w:hAnsi="Calibri" w:cs="Calibri"/>
          <w:spacing w:val="-2"/>
          <w:sz w:val="22"/>
          <w:szCs w:val="22"/>
        </w:rPr>
        <w:t>m</w:t>
      </w:r>
      <w:r w:rsidRPr="00F84051">
        <w:rPr>
          <w:rFonts w:ascii="Calibri" w:hAnsi="Calibri" w:cs="Calibri"/>
          <w:sz w:val="22"/>
          <w:szCs w:val="22"/>
        </w:rPr>
        <w:t>anagement of</w:t>
      </w:r>
      <w:r w:rsidRPr="00F84051">
        <w:rPr>
          <w:rFonts w:ascii="Calibri" w:hAnsi="Calibri" w:cs="Calibri"/>
          <w:spacing w:val="8"/>
          <w:sz w:val="22"/>
          <w:szCs w:val="22"/>
        </w:rPr>
        <w:t xml:space="preserve"> </w:t>
      </w:r>
      <w:r w:rsidRPr="00F84051">
        <w:rPr>
          <w:rFonts w:ascii="Calibri" w:hAnsi="Calibri" w:cs="Calibri"/>
          <w:sz w:val="22"/>
          <w:szCs w:val="22"/>
        </w:rPr>
        <w:t>concussions</w:t>
      </w:r>
      <w:r w:rsidRPr="00F84051">
        <w:rPr>
          <w:rFonts w:ascii="Calibri" w:hAnsi="Calibri" w:cs="Calibri"/>
          <w:spacing w:val="1"/>
          <w:sz w:val="22"/>
          <w:szCs w:val="22"/>
        </w:rPr>
        <w:t xml:space="preserve"> </w:t>
      </w:r>
      <w:r w:rsidRPr="00F84051">
        <w:rPr>
          <w:rFonts w:ascii="Calibri" w:hAnsi="Calibri" w:cs="Calibri"/>
          <w:sz w:val="22"/>
          <w:szCs w:val="22"/>
        </w:rPr>
        <w:t>and</w:t>
      </w:r>
      <w:r w:rsidRPr="00F84051">
        <w:rPr>
          <w:rFonts w:ascii="Calibri" w:hAnsi="Calibri" w:cs="Calibri"/>
          <w:spacing w:val="8"/>
          <w:sz w:val="22"/>
          <w:szCs w:val="22"/>
        </w:rPr>
        <w:t xml:space="preserve"> </w:t>
      </w:r>
      <w:r w:rsidRPr="00F84051">
        <w:rPr>
          <w:rFonts w:ascii="Calibri" w:hAnsi="Calibri" w:cs="Calibri"/>
          <w:sz w:val="22"/>
          <w:szCs w:val="22"/>
        </w:rPr>
        <w:t>receives</w:t>
      </w:r>
      <w:r w:rsidRPr="00F84051">
        <w:rPr>
          <w:rFonts w:ascii="Calibri" w:hAnsi="Calibri" w:cs="Calibri"/>
          <w:spacing w:val="4"/>
          <w:sz w:val="22"/>
          <w:szCs w:val="22"/>
        </w:rPr>
        <w:t xml:space="preserve"> </w:t>
      </w:r>
      <w:r w:rsidRPr="00F84051">
        <w:rPr>
          <w:rFonts w:ascii="Calibri" w:hAnsi="Calibri" w:cs="Calibri"/>
          <w:sz w:val="22"/>
          <w:szCs w:val="22"/>
        </w:rPr>
        <w:t>written</w:t>
      </w:r>
      <w:r w:rsidRPr="00F84051">
        <w:rPr>
          <w:rFonts w:ascii="Calibri" w:hAnsi="Calibri" w:cs="Calibri"/>
          <w:spacing w:val="5"/>
          <w:sz w:val="22"/>
          <w:szCs w:val="22"/>
        </w:rPr>
        <w:t xml:space="preserve"> </w:t>
      </w:r>
      <w:r w:rsidRPr="00F84051">
        <w:rPr>
          <w:rFonts w:ascii="Calibri" w:hAnsi="Calibri" w:cs="Calibri"/>
          <w:sz w:val="22"/>
          <w:szCs w:val="22"/>
        </w:rPr>
        <w:t>clearance</w:t>
      </w:r>
      <w:r w:rsidRPr="00F84051">
        <w:rPr>
          <w:rFonts w:ascii="Calibri" w:hAnsi="Calibri" w:cs="Calibri"/>
          <w:spacing w:val="3"/>
          <w:sz w:val="22"/>
          <w:szCs w:val="22"/>
        </w:rPr>
        <w:t xml:space="preserve"> </w:t>
      </w:r>
      <w:r w:rsidRPr="00F84051">
        <w:rPr>
          <w:rFonts w:ascii="Calibri" w:hAnsi="Calibri" w:cs="Calibri"/>
          <w:sz w:val="22"/>
          <w:szCs w:val="22"/>
        </w:rPr>
        <w:t>to</w:t>
      </w:r>
      <w:r w:rsidRPr="00F84051">
        <w:rPr>
          <w:rFonts w:ascii="Calibri" w:hAnsi="Calibri" w:cs="Calibri"/>
          <w:spacing w:val="10"/>
          <w:sz w:val="22"/>
          <w:szCs w:val="22"/>
        </w:rPr>
        <w:t xml:space="preserve"> </w:t>
      </w:r>
      <w:r w:rsidRPr="00F84051">
        <w:rPr>
          <w:rFonts w:ascii="Calibri" w:hAnsi="Calibri" w:cs="Calibri"/>
          <w:sz w:val="22"/>
          <w:szCs w:val="22"/>
        </w:rPr>
        <w:t>return-to-pl</w:t>
      </w:r>
      <w:r w:rsidRPr="00F84051">
        <w:rPr>
          <w:rFonts w:ascii="Calibri" w:hAnsi="Calibri" w:cs="Calibri"/>
          <w:spacing w:val="-1"/>
          <w:sz w:val="22"/>
          <w:szCs w:val="22"/>
        </w:rPr>
        <w:t>a</w:t>
      </w:r>
      <w:r w:rsidRPr="00F84051">
        <w:rPr>
          <w:rFonts w:ascii="Calibri" w:hAnsi="Calibri" w:cs="Calibri"/>
          <w:sz w:val="22"/>
          <w:szCs w:val="22"/>
        </w:rPr>
        <w:t>y and</w:t>
      </w:r>
      <w:r w:rsidRPr="00F84051">
        <w:rPr>
          <w:rFonts w:ascii="Calibri" w:hAnsi="Calibri" w:cs="Calibri"/>
          <w:spacing w:val="8"/>
          <w:sz w:val="22"/>
          <w:szCs w:val="22"/>
        </w:rPr>
        <w:t xml:space="preserve"> </w:t>
      </w:r>
      <w:r w:rsidRPr="00F84051">
        <w:rPr>
          <w:rFonts w:ascii="Calibri" w:hAnsi="Calibri" w:cs="Calibri"/>
          <w:sz w:val="22"/>
          <w:szCs w:val="22"/>
        </w:rPr>
        <w:t>practice from</w:t>
      </w:r>
      <w:r w:rsidRPr="00F84051">
        <w:rPr>
          <w:rFonts w:ascii="Calibri" w:hAnsi="Calibri" w:cs="Calibri"/>
          <w:spacing w:val="-5"/>
          <w:sz w:val="22"/>
          <w:szCs w:val="22"/>
        </w:rPr>
        <w:t xml:space="preserve"> </w:t>
      </w:r>
      <w:r w:rsidRPr="00F84051">
        <w:rPr>
          <w:rFonts w:ascii="Calibri" w:hAnsi="Calibri" w:cs="Calibri"/>
          <w:sz w:val="22"/>
          <w:szCs w:val="22"/>
        </w:rPr>
        <w:t>the</w:t>
      </w:r>
      <w:r w:rsidRPr="00F84051">
        <w:rPr>
          <w:rFonts w:ascii="Calibri" w:hAnsi="Calibri" w:cs="Calibri"/>
          <w:spacing w:val="-3"/>
          <w:sz w:val="22"/>
          <w:szCs w:val="22"/>
        </w:rPr>
        <w:t xml:space="preserve"> </w:t>
      </w:r>
      <w:r w:rsidRPr="00F84051">
        <w:rPr>
          <w:rFonts w:ascii="Calibri" w:hAnsi="Calibri" w:cs="Calibri"/>
          <w:sz w:val="22"/>
          <w:szCs w:val="22"/>
        </w:rPr>
        <w:t>licensed</w:t>
      </w:r>
      <w:r w:rsidRPr="00F84051">
        <w:rPr>
          <w:rFonts w:ascii="Calibri" w:hAnsi="Calibri" w:cs="Calibri"/>
          <w:spacing w:val="-7"/>
          <w:sz w:val="22"/>
          <w:szCs w:val="22"/>
        </w:rPr>
        <w:t xml:space="preserve"> </w:t>
      </w:r>
      <w:r w:rsidRPr="00F84051">
        <w:rPr>
          <w:rFonts w:ascii="Calibri" w:hAnsi="Calibri" w:cs="Calibri"/>
          <w:sz w:val="22"/>
          <w:szCs w:val="22"/>
        </w:rPr>
        <w:t>health</w:t>
      </w:r>
      <w:r w:rsidRPr="00F84051">
        <w:rPr>
          <w:rFonts w:ascii="Calibri" w:hAnsi="Calibri" w:cs="Calibri"/>
          <w:spacing w:val="-5"/>
          <w:sz w:val="22"/>
          <w:szCs w:val="22"/>
        </w:rPr>
        <w:t xml:space="preserve"> </w:t>
      </w:r>
      <w:r w:rsidRPr="00F84051">
        <w:rPr>
          <w:rFonts w:ascii="Calibri" w:hAnsi="Calibri" w:cs="Calibri"/>
          <w:sz w:val="22"/>
          <w:szCs w:val="22"/>
        </w:rPr>
        <w:t>care</w:t>
      </w:r>
      <w:r w:rsidRPr="00F84051">
        <w:rPr>
          <w:rFonts w:ascii="Calibri" w:hAnsi="Calibri" w:cs="Calibri"/>
          <w:spacing w:val="-4"/>
          <w:sz w:val="22"/>
          <w:szCs w:val="22"/>
        </w:rPr>
        <w:t xml:space="preserve"> </w:t>
      </w:r>
      <w:r w:rsidRPr="00F84051">
        <w:rPr>
          <w:rFonts w:ascii="Calibri" w:hAnsi="Calibri" w:cs="Calibri"/>
          <w:sz w:val="22"/>
          <w:szCs w:val="22"/>
        </w:rPr>
        <w:t>professi</w:t>
      </w:r>
      <w:r w:rsidRPr="00F84051">
        <w:rPr>
          <w:rFonts w:ascii="Calibri" w:hAnsi="Calibri" w:cs="Calibri"/>
          <w:spacing w:val="2"/>
          <w:sz w:val="22"/>
          <w:szCs w:val="22"/>
        </w:rPr>
        <w:t>o</w:t>
      </w:r>
      <w:r w:rsidRPr="00F84051">
        <w:rPr>
          <w:rFonts w:ascii="Calibri" w:hAnsi="Calibri" w:cs="Calibri"/>
          <w:spacing w:val="1"/>
          <w:sz w:val="22"/>
          <w:szCs w:val="22"/>
        </w:rPr>
        <w:t>n</w:t>
      </w:r>
      <w:r w:rsidRPr="00F84051">
        <w:rPr>
          <w:rFonts w:ascii="Calibri" w:hAnsi="Calibri" w:cs="Calibri"/>
          <w:sz w:val="22"/>
          <w:szCs w:val="22"/>
        </w:rPr>
        <w:t xml:space="preserve">al.  (See, WVSSAC, Sports Medicine tab, Sports Medicine Packet: available on the WVSSAC website at </w:t>
      </w:r>
      <w:hyperlink r:id="rId13" w:history="1">
        <w:r w:rsidRPr="00F84051">
          <w:rPr>
            <w:rStyle w:val="Hyperlink"/>
            <w:rFonts w:ascii="Calibri" w:hAnsi="Calibri" w:cs="Calibri"/>
            <w:sz w:val="22"/>
            <w:szCs w:val="22"/>
          </w:rPr>
          <w:t>http://www.wvssac.org</w:t>
        </w:r>
      </w:hyperlink>
      <w:r w:rsidRPr="00F84051">
        <w:rPr>
          <w:rFonts w:ascii="Calibri" w:hAnsi="Calibri" w:cs="Calibri"/>
          <w:sz w:val="22"/>
          <w:szCs w:val="22"/>
        </w:rPr>
        <w:t>.)</w:t>
      </w:r>
    </w:p>
    <w:p w14:paraId="14F73738"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B0E203B"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sz w:val="22"/>
          <w:szCs w:val="22"/>
        </w:rPr>
        <w:tab/>
        <w:t>14.4.  Any of the following who have appropriate training in the evaluation and management of head injuries shall be considered as the licensed health care professional enumerated in this rule:</w:t>
      </w:r>
      <w:r w:rsidRPr="00F84051">
        <w:rPr>
          <w:rFonts w:ascii="Calibri" w:hAnsi="Calibri" w:cs="Calibri"/>
          <w:sz w:val="22"/>
          <w:szCs w:val="22"/>
        </w:rPr>
        <w:br/>
      </w:r>
    </w:p>
    <w:p w14:paraId="17F75CD0" w14:textId="77777777" w:rsidR="0021054A" w:rsidRPr="00F84051" w:rsidRDefault="0021054A" w:rsidP="00F9377C">
      <w:pPr>
        <w:tabs>
          <w:tab w:val="left" w:pos="360"/>
          <w:tab w:val="left" w:pos="720"/>
          <w:tab w:val="left" w:pos="990"/>
          <w:tab w:val="left" w:pos="1080"/>
          <w:tab w:val="left" w:pos="1440"/>
        </w:tabs>
        <w:ind w:left="120" w:right="60" w:firstLine="720"/>
        <w:jc w:val="both"/>
        <w:rPr>
          <w:rFonts w:ascii="Calibri" w:hAnsi="Calibri" w:cs="Calibri"/>
          <w:sz w:val="22"/>
          <w:szCs w:val="22"/>
        </w:rPr>
      </w:pPr>
      <w:r w:rsidRPr="00F84051">
        <w:rPr>
          <w:rFonts w:ascii="Calibri" w:hAnsi="Calibri" w:cs="Calibri"/>
          <w:sz w:val="22"/>
          <w:szCs w:val="22"/>
        </w:rPr>
        <w:tab/>
        <w:t>14.4.a.  Medical Doctor (MD);</w:t>
      </w:r>
    </w:p>
    <w:p w14:paraId="07B06844" w14:textId="77777777" w:rsidR="0021054A" w:rsidRPr="00F84051" w:rsidRDefault="0021054A" w:rsidP="00F9377C">
      <w:pPr>
        <w:tabs>
          <w:tab w:val="left" w:pos="360"/>
          <w:tab w:val="left" w:pos="720"/>
          <w:tab w:val="left" w:pos="990"/>
          <w:tab w:val="left" w:pos="1080"/>
          <w:tab w:val="left" w:pos="1440"/>
        </w:tabs>
        <w:ind w:left="120" w:right="60" w:firstLine="720"/>
        <w:jc w:val="both"/>
        <w:rPr>
          <w:rFonts w:ascii="Calibri" w:hAnsi="Calibri" w:cs="Calibri"/>
          <w:sz w:val="22"/>
          <w:szCs w:val="22"/>
        </w:rPr>
      </w:pPr>
    </w:p>
    <w:p w14:paraId="159C9DDF" w14:textId="77777777" w:rsidR="0021054A" w:rsidRPr="00F84051"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r w:rsidRPr="00F84051">
        <w:rPr>
          <w:rFonts w:ascii="Calibri" w:hAnsi="Calibri" w:cs="Calibri"/>
          <w:sz w:val="22"/>
          <w:szCs w:val="22"/>
        </w:rPr>
        <w:tab/>
        <w:t>14.4.b.  Doctor of Osteopathy (DO);</w:t>
      </w:r>
    </w:p>
    <w:p w14:paraId="34612B16" w14:textId="77777777" w:rsidR="0021054A" w:rsidRPr="00F84051"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p>
    <w:p w14:paraId="0EBEB1E1" w14:textId="77777777" w:rsidR="0021054A" w:rsidRPr="00F84051"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r w:rsidRPr="00F84051">
        <w:rPr>
          <w:rFonts w:ascii="Calibri" w:hAnsi="Calibri" w:cs="Calibri"/>
          <w:sz w:val="22"/>
          <w:szCs w:val="22"/>
        </w:rPr>
        <w:tab/>
        <w:t>14.4.c.  Doctor of Chiropractic (DC);</w:t>
      </w:r>
    </w:p>
    <w:p w14:paraId="44BAB1C5" w14:textId="77777777" w:rsidR="0021054A" w:rsidRPr="00F84051"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p>
    <w:p w14:paraId="4942B2C6" w14:textId="77777777" w:rsidR="0021054A" w:rsidRPr="00F84051"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r w:rsidRPr="00F84051">
        <w:rPr>
          <w:rFonts w:ascii="Calibri" w:hAnsi="Calibri" w:cs="Calibri"/>
          <w:sz w:val="22"/>
          <w:szCs w:val="22"/>
        </w:rPr>
        <w:tab/>
        <w:t>14.4.d.  Advanced Registered Nurse Practitioner (ARNP);</w:t>
      </w:r>
    </w:p>
    <w:p w14:paraId="1ED13876" w14:textId="77777777" w:rsidR="0021054A" w:rsidRPr="00F84051"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p>
    <w:p w14:paraId="5B6FDB3C" w14:textId="6E424685" w:rsidR="0021054A" w:rsidRPr="00F84051"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r w:rsidRPr="00F84051">
        <w:rPr>
          <w:rFonts w:ascii="Calibri" w:hAnsi="Calibri" w:cs="Calibri"/>
          <w:sz w:val="22"/>
          <w:szCs w:val="22"/>
        </w:rPr>
        <w:tab/>
        <w:t>14.4.e.  Physician Assistant (PA-C);</w:t>
      </w:r>
    </w:p>
    <w:p w14:paraId="6D3A7ADD" w14:textId="77777777" w:rsidR="0021054A" w:rsidRPr="00F84051"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p>
    <w:p w14:paraId="778869F7" w14:textId="2BD33E41" w:rsidR="0021054A" w:rsidRPr="0041543F"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r w:rsidRPr="00F84051">
        <w:rPr>
          <w:rFonts w:ascii="Calibri" w:hAnsi="Calibri" w:cs="Calibri"/>
          <w:sz w:val="22"/>
          <w:szCs w:val="22"/>
        </w:rPr>
        <w:tab/>
        <w:t>14.4.f.  Registered Certified Athletic Trainer (ATC/R</w:t>
      </w:r>
      <w:r w:rsidRPr="0041543F">
        <w:rPr>
          <w:rFonts w:ascii="Calibri" w:hAnsi="Calibri" w:cs="Calibri"/>
          <w:sz w:val="22"/>
          <w:szCs w:val="22"/>
        </w:rPr>
        <w:t>)</w:t>
      </w:r>
      <w:r w:rsidR="006146CA" w:rsidRPr="0041543F">
        <w:rPr>
          <w:rFonts w:ascii="Calibri" w:hAnsi="Calibri" w:cs="Calibri"/>
          <w:sz w:val="22"/>
          <w:szCs w:val="22"/>
        </w:rPr>
        <w:t>; or</w:t>
      </w:r>
    </w:p>
    <w:p w14:paraId="56044ECB" w14:textId="7E4FAFAA" w:rsidR="006146CA" w:rsidRPr="0041543F" w:rsidRDefault="006146CA" w:rsidP="00F9377C">
      <w:pPr>
        <w:tabs>
          <w:tab w:val="left" w:pos="360"/>
          <w:tab w:val="left" w:pos="720"/>
          <w:tab w:val="left" w:pos="990"/>
          <w:tab w:val="left" w:pos="1080"/>
          <w:tab w:val="left" w:pos="1440"/>
        </w:tabs>
        <w:ind w:right="60" w:firstLine="720"/>
        <w:jc w:val="both"/>
        <w:rPr>
          <w:rFonts w:ascii="Calibri" w:hAnsi="Calibri" w:cs="Calibri"/>
          <w:sz w:val="22"/>
          <w:szCs w:val="22"/>
        </w:rPr>
      </w:pPr>
    </w:p>
    <w:p w14:paraId="5212F881" w14:textId="1F18AB03" w:rsidR="006146CA" w:rsidRPr="0041543F" w:rsidRDefault="006146CA" w:rsidP="00F9377C">
      <w:pPr>
        <w:tabs>
          <w:tab w:val="left" w:pos="360"/>
          <w:tab w:val="left" w:pos="720"/>
          <w:tab w:val="left" w:pos="990"/>
          <w:tab w:val="left" w:pos="1080"/>
          <w:tab w:val="left" w:pos="1440"/>
        </w:tabs>
        <w:ind w:right="60" w:firstLine="720"/>
        <w:jc w:val="both"/>
        <w:rPr>
          <w:rFonts w:ascii="Calibri" w:hAnsi="Calibri" w:cs="Calibri"/>
          <w:i/>
          <w:iCs/>
          <w:sz w:val="22"/>
          <w:szCs w:val="22"/>
        </w:rPr>
      </w:pPr>
      <w:r w:rsidRPr="0041543F">
        <w:rPr>
          <w:rFonts w:ascii="Calibri" w:hAnsi="Calibri" w:cs="Calibri"/>
          <w:sz w:val="22"/>
          <w:szCs w:val="22"/>
        </w:rPr>
        <w:tab/>
        <w:t>14.4.g.  Licensed Physical Therapist.</w:t>
      </w:r>
    </w:p>
    <w:p w14:paraId="47562855" w14:textId="77777777" w:rsidR="0021054A" w:rsidRPr="00F84051"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p>
    <w:p w14:paraId="4F562B9B" w14:textId="278C4FEC" w:rsidR="0021054A" w:rsidRPr="00F84051" w:rsidRDefault="0021054A" w:rsidP="00F9377C">
      <w:pPr>
        <w:tabs>
          <w:tab w:val="left" w:pos="360"/>
          <w:tab w:val="left" w:pos="720"/>
          <w:tab w:val="left" w:pos="990"/>
          <w:tab w:val="left" w:pos="1080"/>
          <w:tab w:val="left" w:pos="1440"/>
        </w:tabs>
        <w:ind w:right="60" w:firstLine="360"/>
        <w:jc w:val="both"/>
        <w:rPr>
          <w:rFonts w:ascii="Calibri" w:hAnsi="Calibri" w:cs="Calibri"/>
          <w:sz w:val="22"/>
          <w:szCs w:val="22"/>
        </w:rPr>
      </w:pPr>
      <w:r w:rsidRPr="00F84051">
        <w:rPr>
          <w:rFonts w:ascii="Calibri" w:hAnsi="Calibri" w:cs="Calibri"/>
          <w:sz w:val="22"/>
          <w:szCs w:val="22"/>
        </w:rPr>
        <w:t xml:space="preserve">14.5. </w:t>
      </w:r>
      <w:r w:rsidRPr="00F84051">
        <w:rPr>
          <w:rFonts w:ascii="Calibri" w:hAnsi="Calibri" w:cs="Calibri"/>
          <w:spacing w:val="4"/>
          <w:sz w:val="22"/>
          <w:szCs w:val="22"/>
        </w:rPr>
        <w:t xml:space="preserve"> </w:t>
      </w:r>
      <w:r w:rsidRPr="00F84051">
        <w:rPr>
          <w:rFonts w:ascii="Calibri" w:hAnsi="Calibri" w:cs="Calibri"/>
          <w:sz w:val="22"/>
          <w:szCs w:val="22"/>
        </w:rPr>
        <w:t>Me</w:t>
      </w:r>
      <w:r w:rsidRPr="00F84051">
        <w:rPr>
          <w:rFonts w:ascii="Calibri" w:hAnsi="Calibri" w:cs="Calibri"/>
          <w:spacing w:val="-2"/>
          <w:sz w:val="22"/>
          <w:szCs w:val="22"/>
        </w:rPr>
        <w:t>m</w:t>
      </w:r>
      <w:r w:rsidRPr="00F84051">
        <w:rPr>
          <w:rFonts w:ascii="Calibri" w:hAnsi="Calibri" w:cs="Calibri"/>
          <w:spacing w:val="2"/>
          <w:sz w:val="22"/>
          <w:szCs w:val="22"/>
        </w:rPr>
        <w:t>b</w:t>
      </w:r>
      <w:r w:rsidRPr="00F84051">
        <w:rPr>
          <w:rFonts w:ascii="Calibri" w:hAnsi="Calibri" w:cs="Calibri"/>
          <w:sz w:val="22"/>
          <w:szCs w:val="22"/>
        </w:rPr>
        <w:t>er</w:t>
      </w:r>
      <w:r w:rsidRPr="00F84051">
        <w:rPr>
          <w:rFonts w:ascii="Calibri" w:hAnsi="Calibri" w:cs="Calibri"/>
          <w:spacing w:val="-4"/>
          <w:sz w:val="22"/>
          <w:szCs w:val="22"/>
        </w:rPr>
        <w:t xml:space="preserve"> </w:t>
      </w:r>
      <w:r w:rsidRPr="00F84051">
        <w:rPr>
          <w:rFonts w:ascii="Calibri" w:hAnsi="Calibri" w:cs="Calibri"/>
          <w:sz w:val="22"/>
          <w:szCs w:val="22"/>
        </w:rPr>
        <w:t>schools</w:t>
      </w:r>
      <w:r w:rsidRPr="00F84051">
        <w:rPr>
          <w:rFonts w:ascii="Calibri" w:hAnsi="Calibri" w:cs="Calibri"/>
          <w:spacing w:val="-2"/>
          <w:sz w:val="22"/>
          <w:szCs w:val="22"/>
        </w:rPr>
        <w:t xml:space="preserve"> </w:t>
      </w:r>
      <w:r w:rsidRPr="00F84051">
        <w:rPr>
          <w:rFonts w:ascii="Calibri" w:hAnsi="Calibri" w:cs="Calibri"/>
          <w:sz w:val="22"/>
          <w:szCs w:val="22"/>
        </w:rPr>
        <w:t>must sub</w:t>
      </w:r>
      <w:r w:rsidRPr="00F84051">
        <w:rPr>
          <w:rFonts w:ascii="Calibri" w:hAnsi="Calibri" w:cs="Calibri"/>
          <w:spacing w:val="-2"/>
          <w:sz w:val="22"/>
          <w:szCs w:val="22"/>
        </w:rPr>
        <w:t>m</w:t>
      </w:r>
      <w:r w:rsidRPr="00F84051">
        <w:rPr>
          <w:rFonts w:ascii="Calibri" w:hAnsi="Calibri" w:cs="Calibri"/>
          <w:sz w:val="22"/>
          <w:szCs w:val="22"/>
        </w:rPr>
        <w:t>it</w:t>
      </w:r>
      <w:r w:rsidR="00780771" w:rsidRPr="00F84051">
        <w:rPr>
          <w:rFonts w:ascii="Calibri" w:hAnsi="Calibri" w:cs="Calibri"/>
          <w:sz w:val="22"/>
          <w:szCs w:val="22"/>
        </w:rPr>
        <w:t xml:space="preserve"> </w:t>
      </w:r>
      <w:r w:rsidR="00780771" w:rsidRPr="00913B5B">
        <w:rPr>
          <w:rFonts w:ascii="Calibri" w:hAnsi="Calibri" w:cs="Calibri"/>
          <w:sz w:val="22"/>
          <w:szCs w:val="22"/>
        </w:rPr>
        <w:t>Part I of</w:t>
      </w:r>
      <w:r w:rsidRPr="00913B5B">
        <w:rPr>
          <w:rFonts w:ascii="Calibri" w:hAnsi="Calibri" w:cs="Calibri"/>
          <w:spacing w:val="-2"/>
          <w:sz w:val="22"/>
          <w:szCs w:val="22"/>
        </w:rPr>
        <w:t xml:space="preserve"> </w:t>
      </w:r>
      <w:r w:rsidRPr="00913B5B">
        <w:rPr>
          <w:rFonts w:ascii="Calibri" w:hAnsi="Calibri" w:cs="Calibri"/>
          <w:sz w:val="22"/>
          <w:szCs w:val="22"/>
        </w:rPr>
        <w:t>t</w:t>
      </w:r>
      <w:r w:rsidRPr="00913B5B">
        <w:rPr>
          <w:rFonts w:ascii="Calibri" w:hAnsi="Calibri" w:cs="Calibri"/>
          <w:spacing w:val="2"/>
          <w:sz w:val="22"/>
          <w:szCs w:val="22"/>
        </w:rPr>
        <w:t>h</w:t>
      </w:r>
      <w:r w:rsidRPr="00913B5B">
        <w:rPr>
          <w:rFonts w:ascii="Calibri" w:hAnsi="Calibri" w:cs="Calibri"/>
          <w:sz w:val="22"/>
          <w:szCs w:val="22"/>
        </w:rPr>
        <w:t>e</w:t>
      </w:r>
      <w:r w:rsidRPr="00913B5B">
        <w:rPr>
          <w:rFonts w:ascii="Calibri" w:hAnsi="Calibri" w:cs="Calibri"/>
          <w:spacing w:val="1"/>
          <w:sz w:val="22"/>
          <w:szCs w:val="22"/>
        </w:rPr>
        <w:t xml:space="preserve"> </w:t>
      </w:r>
      <w:r w:rsidRPr="00913B5B">
        <w:rPr>
          <w:rFonts w:ascii="Calibri" w:hAnsi="Calibri" w:cs="Calibri"/>
          <w:sz w:val="22"/>
          <w:szCs w:val="22"/>
        </w:rPr>
        <w:t>concussion report</w:t>
      </w:r>
      <w:r w:rsidRPr="00913B5B">
        <w:rPr>
          <w:rFonts w:ascii="Calibri" w:hAnsi="Calibri" w:cs="Calibri"/>
          <w:spacing w:val="1"/>
          <w:sz w:val="22"/>
          <w:szCs w:val="22"/>
        </w:rPr>
        <w:t xml:space="preserve"> </w:t>
      </w:r>
      <w:r w:rsidRPr="00913B5B">
        <w:rPr>
          <w:rFonts w:ascii="Calibri" w:hAnsi="Calibri" w:cs="Calibri"/>
          <w:sz w:val="22"/>
          <w:szCs w:val="22"/>
        </w:rPr>
        <w:t>form to</w:t>
      </w:r>
      <w:r w:rsidRPr="00913B5B">
        <w:rPr>
          <w:rFonts w:ascii="Calibri" w:hAnsi="Calibri" w:cs="Calibri"/>
          <w:spacing w:val="2"/>
          <w:sz w:val="22"/>
          <w:szCs w:val="22"/>
        </w:rPr>
        <w:t xml:space="preserve"> </w:t>
      </w:r>
      <w:r w:rsidRPr="00913B5B">
        <w:rPr>
          <w:rFonts w:ascii="Calibri" w:hAnsi="Calibri" w:cs="Calibri"/>
          <w:sz w:val="22"/>
          <w:szCs w:val="22"/>
        </w:rPr>
        <w:t>the</w:t>
      </w:r>
      <w:r w:rsidRPr="00913B5B">
        <w:rPr>
          <w:rFonts w:ascii="Calibri" w:hAnsi="Calibri" w:cs="Calibri"/>
          <w:spacing w:val="1"/>
          <w:sz w:val="22"/>
          <w:szCs w:val="22"/>
        </w:rPr>
        <w:t xml:space="preserve"> </w:t>
      </w:r>
      <w:r w:rsidRPr="00913B5B">
        <w:rPr>
          <w:rFonts w:ascii="Calibri" w:hAnsi="Calibri" w:cs="Calibri"/>
          <w:sz w:val="22"/>
          <w:szCs w:val="22"/>
        </w:rPr>
        <w:t>WVSSAC</w:t>
      </w:r>
      <w:r w:rsidRPr="00913B5B">
        <w:rPr>
          <w:rFonts w:ascii="Calibri" w:hAnsi="Calibri" w:cs="Calibri"/>
          <w:spacing w:val="-4"/>
          <w:sz w:val="22"/>
          <w:szCs w:val="22"/>
        </w:rPr>
        <w:t xml:space="preserve"> </w:t>
      </w:r>
      <w:r w:rsidRPr="00913B5B">
        <w:rPr>
          <w:rFonts w:ascii="Calibri" w:hAnsi="Calibri" w:cs="Calibri"/>
          <w:sz w:val="22"/>
          <w:szCs w:val="22"/>
        </w:rPr>
        <w:t>within</w:t>
      </w:r>
      <w:r w:rsidR="00780771" w:rsidRPr="00913B5B">
        <w:rPr>
          <w:rFonts w:ascii="Calibri" w:hAnsi="Calibri" w:cs="Calibri"/>
          <w:sz w:val="22"/>
          <w:szCs w:val="22"/>
        </w:rPr>
        <w:t xml:space="preserve"> seven days and Part II within</w:t>
      </w:r>
      <w:r w:rsidRPr="00913B5B">
        <w:rPr>
          <w:rFonts w:ascii="Calibri" w:hAnsi="Calibri" w:cs="Calibri"/>
          <w:spacing w:val="-2"/>
          <w:sz w:val="22"/>
          <w:szCs w:val="22"/>
        </w:rPr>
        <w:t xml:space="preserve"> </w:t>
      </w:r>
      <w:r w:rsidRPr="00F84051">
        <w:rPr>
          <w:rFonts w:ascii="Calibri" w:hAnsi="Calibri" w:cs="Calibri"/>
          <w:sz w:val="22"/>
          <w:szCs w:val="22"/>
        </w:rPr>
        <w:t>30</w:t>
      </w:r>
      <w:r w:rsidRPr="00F84051">
        <w:rPr>
          <w:rFonts w:ascii="Calibri" w:hAnsi="Calibri" w:cs="Calibri"/>
          <w:spacing w:val="1"/>
          <w:sz w:val="22"/>
          <w:szCs w:val="22"/>
        </w:rPr>
        <w:t xml:space="preserve"> </w:t>
      </w:r>
      <w:r w:rsidRPr="00F84051">
        <w:rPr>
          <w:rFonts w:ascii="Calibri" w:hAnsi="Calibri" w:cs="Calibri"/>
          <w:sz w:val="22"/>
          <w:szCs w:val="22"/>
        </w:rPr>
        <w:t>d</w:t>
      </w:r>
      <w:r w:rsidRPr="00F84051">
        <w:rPr>
          <w:rFonts w:ascii="Calibri" w:hAnsi="Calibri" w:cs="Calibri"/>
          <w:spacing w:val="-1"/>
          <w:sz w:val="22"/>
          <w:szCs w:val="22"/>
        </w:rPr>
        <w:t>a</w:t>
      </w:r>
      <w:r w:rsidRPr="00F84051">
        <w:rPr>
          <w:rFonts w:ascii="Calibri" w:hAnsi="Calibri" w:cs="Calibri"/>
          <w:spacing w:val="2"/>
          <w:sz w:val="22"/>
          <w:szCs w:val="22"/>
        </w:rPr>
        <w:t>y</w:t>
      </w:r>
      <w:r w:rsidRPr="00F84051">
        <w:rPr>
          <w:rFonts w:ascii="Calibri" w:hAnsi="Calibri" w:cs="Calibri"/>
          <w:sz w:val="22"/>
          <w:szCs w:val="22"/>
        </w:rPr>
        <w:t>s of</w:t>
      </w:r>
      <w:r w:rsidRPr="00F84051">
        <w:rPr>
          <w:rFonts w:ascii="Calibri" w:hAnsi="Calibri" w:cs="Calibri"/>
          <w:spacing w:val="2"/>
          <w:sz w:val="22"/>
          <w:szCs w:val="22"/>
        </w:rPr>
        <w:t xml:space="preserve"> </w:t>
      </w:r>
      <w:r w:rsidRPr="00F84051">
        <w:rPr>
          <w:rFonts w:ascii="Calibri" w:hAnsi="Calibri" w:cs="Calibri"/>
          <w:sz w:val="22"/>
          <w:szCs w:val="22"/>
        </w:rPr>
        <w:t>an interscholast</w:t>
      </w:r>
      <w:r w:rsidRPr="00F84051">
        <w:rPr>
          <w:rFonts w:ascii="Calibri" w:hAnsi="Calibri" w:cs="Calibri"/>
          <w:spacing w:val="1"/>
          <w:sz w:val="22"/>
          <w:szCs w:val="22"/>
        </w:rPr>
        <w:t>i</w:t>
      </w:r>
      <w:r w:rsidRPr="00F84051">
        <w:rPr>
          <w:rFonts w:ascii="Calibri" w:hAnsi="Calibri" w:cs="Calibri"/>
          <w:sz w:val="22"/>
          <w:szCs w:val="22"/>
        </w:rPr>
        <w:t>c</w:t>
      </w:r>
      <w:r w:rsidRPr="00F84051">
        <w:rPr>
          <w:rFonts w:ascii="Calibri" w:hAnsi="Calibri" w:cs="Calibri"/>
          <w:spacing w:val="2"/>
          <w:sz w:val="22"/>
          <w:szCs w:val="22"/>
        </w:rPr>
        <w:t xml:space="preserve"> </w:t>
      </w:r>
      <w:r w:rsidRPr="00F84051">
        <w:rPr>
          <w:rFonts w:ascii="Calibri" w:hAnsi="Calibri" w:cs="Calibri"/>
          <w:sz w:val="22"/>
          <w:szCs w:val="22"/>
        </w:rPr>
        <w:t>athlete</w:t>
      </w:r>
      <w:r w:rsidRPr="00F84051">
        <w:rPr>
          <w:rFonts w:ascii="Calibri" w:hAnsi="Calibri" w:cs="Calibri"/>
          <w:spacing w:val="9"/>
          <w:sz w:val="22"/>
          <w:szCs w:val="22"/>
        </w:rPr>
        <w:t xml:space="preserve"> </w:t>
      </w:r>
      <w:r w:rsidRPr="00F84051">
        <w:rPr>
          <w:rFonts w:ascii="Calibri" w:hAnsi="Calibri" w:cs="Calibri"/>
          <w:sz w:val="22"/>
          <w:szCs w:val="22"/>
        </w:rPr>
        <w:t>suffering</w:t>
      </w:r>
      <w:r w:rsidRPr="00F84051">
        <w:rPr>
          <w:rFonts w:ascii="Calibri" w:hAnsi="Calibri" w:cs="Calibri"/>
          <w:spacing w:val="7"/>
          <w:sz w:val="22"/>
          <w:szCs w:val="22"/>
        </w:rPr>
        <w:t xml:space="preserve"> </w:t>
      </w:r>
      <w:r w:rsidRPr="00F84051">
        <w:rPr>
          <w:rFonts w:ascii="Calibri" w:hAnsi="Calibri" w:cs="Calibri"/>
          <w:sz w:val="22"/>
          <w:szCs w:val="22"/>
        </w:rPr>
        <w:t>or</w:t>
      </w:r>
      <w:r w:rsidRPr="00F84051">
        <w:rPr>
          <w:rFonts w:ascii="Calibri" w:hAnsi="Calibri" w:cs="Calibri"/>
          <w:spacing w:val="13"/>
          <w:sz w:val="22"/>
          <w:szCs w:val="22"/>
        </w:rPr>
        <w:t xml:space="preserve"> </w:t>
      </w:r>
      <w:r w:rsidRPr="00F84051">
        <w:rPr>
          <w:rFonts w:ascii="Calibri" w:hAnsi="Calibri" w:cs="Calibri"/>
          <w:sz w:val="22"/>
          <w:szCs w:val="22"/>
        </w:rPr>
        <w:t>being</w:t>
      </w:r>
      <w:r w:rsidRPr="00F84051">
        <w:rPr>
          <w:rFonts w:ascii="Calibri" w:hAnsi="Calibri" w:cs="Calibri"/>
          <w:spacing w:val="10"/>
          <w:sz w:val="22"/>
          <w:szCs w:val="22"/>
        </w:rPr>
        <w:t xml:space="preserve"> </w:t>
      </w:r>
      <w:r w:rsidRPr="00F84051">
        <w:rPr>
          <w:rFonts w:ascii="Calibri" w:hAnsi="Calibri" w:cs="Calibri"/>
          <w:sz w:val="22"/>
          <w:szCs w:val="22"/>
        </w:rPr>
        <w:t>suspected</w:t>
      </w:r>
      <w:r w:rsidRPr="00F84051">
        <w:rPr>
          <w:rFonts w:ascii="Calibri" w:hAnsi="Calibri" w:cs="Calibri"/>
          <w:spacing w:val="6"/>
          <w:sz w:val="22"/>
          <w:szCs w:val="22"/>
        </w:rPr>
        <w:t xml:space="preserve"> </w:t>
      </w:r>
      <w:r w:rsidRPr="00F84051">
        <w:rPr>
          <w:rFonts w:ascii="Calibri" w:hAnsi="Calibri" w:cs="Calibri"/>
          <w:sz w:val="22"/>
          <w:szCs w:val="22"/>
        </w:rPr>
        <w:t>of</w:t>
      </w:r>
      <w:r w:rsidRPr="00F84051">
        <w:rPr>
          <w:rFonts w:ascii="Calibri" w:hAnsi="Calibri" w:cs="Calibri"/>
          <w:spacing w:val="11"/>
          <w:sz w:val="22"/>
          <w:szCs w:val="22"/>
        </w:rPr>
        <w:t xml:space="preserve"> </w:t>
      </w:r>
      <w:r w:rsidRPr="00F84051">
        <w:rPr>
          <w:rFonts w:ascii="Calibri" w:hAnsi="Calibri" w:cs="Calibri"/>
          <w:sz w:val="22"/>
          <w:szCs w:val="22"/>
        </w:rPr>
        <w:t>suffering</w:t>
      </w:r>
      <w:r w:rsidRPr="00F84051">
        <w:rPr>
          <w:rFonts w:ascii="Calibri" w:hAnsi="Calibri" w:cs="Calibri"/>
          <w:spacing w:val="7"/>
          <w:sz w:val="22"/>
          <w:szCs w:val="22"/>
        </w:rPr>
        <w:t xml:space="preserve"> </w:t>
      </w:r>
      <w:r w:rsidRPr="00F84051">
        <w:rPr>
          <w:rFonts w:ascii="Calibri" w:hAnsi="Calibri" w:cs="Calibri"/>
          <w:sz w:val="22"/>
          <w:szCs w:val="22"/>
        </w:rPr>
        <w:t>a</w:t>
      </w:r>
      <w:r w:rsidRPr="00F84051">
        <w:rPr>
          <w:rFonts w:ascii="Calibri" w:hAnsi="Calibri" w:cs="Calibri"/>
          <w:spacing w:val="14"/>
          <w:sz w:val="22"/>
          <w:szCs w:val="22"/>
        </w:rPr>
        <w:t xml:space="preserve"> </w:t>
      </w:r>
      <w:r w:rsidRPr="00F84051">
        <w:rPr>
          <w:rFonts w:ascii="Calibri" w:hAnsi="Calibri" w:cs="Calibri"/>
          <w:sz w:val="22"/>
          <w:szCs w:val="22"/>
        </w:rPr>
        <w:t>concussion</w:t>
      </w:r>
      <w:r w:rsidRPr="00F84051">
        <w:rPr>
          <w:rFonts w:ascii="Calibri" w:hAnsi="Calibri" w:cs="Calibri"/>
          <w:spacing w:val="5"/>
          <w:sz w:val="22"/>
          <w:szCs w:val="22"/>
        </w:rPr>
        <w:t xml:space="preserve"> </w:t>
      </w:r>
      <w:r w:rsidRPr="00F84051">
        <w:rPr>
          <w:rFonts w:ascii="Calibri" w:hAnsi="Calibri" w:cs="Calibri"/>
          <w:sz w:val="22"/>
          <w:szCs w:val="22"/>
        </w:rPr>
        <w:t>or</w:t>
      </w:r>
      <w:r w:rsidRPr="00F84051">
        <w:rPr>
          <w:rFonts w:ascii="Calibri" w:hAnsi="Calibri" w:cs="Calibri"/>
          <w:spacing w:val="13"/>
          <w:sz w:val="22"/>
          <w:szCs w:val="22"/>
        </w:rPr>
        <w:t xml:space="preserve"> </w:t>
      </w:r>
      <w:r w:rsidRPr="00F84051">
        <w:rPr>
          <w:rFonts w:ascii="Calibri" w:hAnsi="Calibri" w:cs="Calibri"/>
          <w:sz w:val="22"/>
          <w:szCs w:val="22"/>
        </w:rPr>
        <w:t>head</w:t>
      </w:r>
      <w:r w:rsidRPr="00F84051">
        <w:rPr>
          <w:rFonts w:ascii="Calibri" w:hAnsi="Calibri" w:cs="Calibri"/>
          <w:spacing w:val="11"/>
          <w:sz w:val="22"/>
          <w:szCs w:val="22"/>
        </w:rPr>
        <w:t xml:space="preserve"> </w:t>
      </w:r>
      <w:r w:rsidRPr="00F84051">
        <w:rPr>
          <w:rFonts w:ascii="Calibri" w:hAnsi="Calibri" w:cs="Calibri"/>
          <w:sz w:val="22"/>
          <w:szCs w:val="22"/>
        </w:rPr>
        <w:t>injury</w:t>
      </w:r>
      <w:r w:rsidRPr="00F84051">
        <w:rPr>
          <w:rFonts w:ascii="Calibri" w:hAnsi="Calibri" w:cs="Calibri"/>
          <w:spacing w:val="9"/>
          <w:sz w:val="22"/>
          <w:szCs w:val="22"/>
        </w:rPr>
        <w:t xml:space="preserve"> </w:t>
      </w:r>
      <w:r w:rsidRPr="00F84051">
        <w:rPr>
          <w:rFonts w:ascii="Calibri" w:hAnsi="Calibri" w:cs="Calibri"/>
          <w:sz w:val="22"/>
          <w:szCs w:val="22"/>
        </w:rPr>
        <w:t>in</w:t>
      </w:r>
      <w:r w:rsidRPr="00F84051">
        <w:rPr>
          <w:rFonts w:ascii="Calibri" w:hAnsi="Calibri" w:cs="Calibri"/>
          <w:spacing w:val="13"/>
          <w:sz w:val="22"/>
          <w:szCs w:val="22"/>
        </w:rPr>
        <w:t xml:space="preserve"> </w:t>
      </w:r>
      <w:r w:rsidRPr="00F84051">
        <w:rPr>
          <w:rFonts w:ascii="Calibri" w:hAnsi="Calibri" w:cs="Calibri"/>
          <w:sz w:val="22"/>
          <w:szCs w:val="22"/>
        </w:rPr>
        <w:t>a</w:t>
      </w:r>
      <w:r w:rsidRPr="00F84051">
        <w:rPr>
          <w:rFonts w:ascii="Calibri" w:hAnsi="Calibri" w:cs="Calibri"/>
          <w:spacing w:val="14"/>
          <w:sz w:val="22"/>
          <w:szCs w:val="22"/>
        </w:rPr>
        <w:t xml:space="preserve"> </w:t>
      </w:r>
      <w:r w:rsidRPr="00F84051">
        <w:rPr>
          <w:rFonts w:ascii="Calibri" w:hAnsi="Calibri" w:cs="Calibri"/>
          <w:sz w:val="22"/>
          <w:szCs w:val="22"/>
        </w:rPr>
        <w:t>practice or</w:t>
      </w:r>
      <w:r w:rsidRPr="00F84051">
        <w:rPr>
          <w:rFonts w:ascii="Calibri" w:hAnsi="Calibri" w:cs="Calibri"/>
          <w:spacing w:val="-2"/>
          <w:sz w:val="22"/>
          <w:szCs w:val="22"/>
        </w:rPr>
        <w:t xml:space="preserve"> </w:t>
      </w:r>
      <w:r w:rsidRPr="00F84051">
        <w:rPr>
          <w:rFonts w:ascii="Calibri" w:hAnsi="Calibri" w:cs="Calibri"/>
          <w:sz w:val="22"/>
          <w:szCs w:val="22"/>
        </w:rPr>
        <w:t xml:space="preserve">game. (See, WVSSAC, Sports Medicine tab, Sports Medicine Packet, available on the WVSSAC website at </w:t>
      </w:r>
      <w:hyperlink r:id="rId14" w:history="1">
        <w:r w:rsidRPr="00F84051">
          <w:rPr>
            <w:rStyle w:val="Hyperlink"/>
            <w:rFonts w:ascii="Calibri" w:hAnsi="Calibri" w:cs="Calibri"/>
            <w:sz w:val="22"/>
            <w:szCs w:val="22"/>
          </w:rPr>
          <w:t>http://www.wvssac.org</w:t>
        </w:r>
      </w:hyperlink>
      <w:r w:rsidRPr="00F84051">
        <w:rPr>
          <w:rFonts w:ascii="Calibri" w:hAnsi="Calibri" w:cs="Calibri"/>
          <w:sz w:val="22"/>
          <w:szCs w:val="22"/>
        </w:rPr>
        <w:t>.)</w:t>
      </w:r>
    </w:p>
    <w:p w14:paraId="37D3B446" w14:textId="77777777" w:rsidR="0021054A" w:rsidRPr="00F84051" w:rsidRDefault="0021054A" w:rsidP="00F9377C">
      <w:pPr>
        <w:tabs>
          <w:tab w:val="left" w:pos="360"/>
          <w:tab w:val="left" w:pos="720"/>
          <w:tab w:val="left" w:pos="990"/>
          <w:tab w:val="left" w:pos="1080"/>
          <w:tab w:val="left" w:pos="1440"/>
        </w:tabs>
        <w:ind w:right="60" w:firstLine="360"/>
        <w:jc w:val="both"/>
        <w:rPr>
          <w:rFonts w:ascii="Calibri" w:hAnsi="Calibri" w:cs="Calibri"/>
          <w:sz w:val="22"/>
          <w:szCs w:val="22"/>
        </w:rPr>
      </w:pPr>
    </w:p>
    <w:p w14:paraId="4FB7A889" w14:textId="77777777" w:rsidR="0021054A" w:rsidRPr="00F84051" w:rsidRDefault="0021054A" w:rsidP="00F9377C">
      <w:pPr>
        <w:tabs>
          <w:tab w:val="left" w:pos="360"/>
          <w:tab w:val="left" w:pos="720"/>
          <w:tab w:val="left" w:pos="990"/>
          <w:tab w:val="left" w:pos="1080"/>
          <w:tab w:val="left" w:pos="1440"/>
        </w:tabs>
        <w:ind w:right="60" w:firstLine="360"/>
        <w:jc w:val="both"/>
        <w:rPr>
          <w:rStyle w:val="Hyperlink"/>
          <w:rFonts w:ascii="Calibri" w:hAnsi="Calibri" w:cs="Calibri"/>
          <w:sz w:val="22"/>
          <w:szCs w:val="22"/>
        </w:rPr>
      </w:pPr>
      <w:r w:rsidRPr="00F84051">
        <w:rPr>
          <w:rFonts w:ascii="Calibri" w:hAnsi="Calibri" w:cs="Calibri"/>
          <w:sz w:val="22"/>
          <w:szCs w:val="22"/>
        </w:rPr>
        <w:t>14.6.  The WVBE shall be notified if any of the documents referred to in this section of the rule are revised, amended, or altered as to form or content.  The documents shall include but not be limited to:  Athletic Participation/Parental Consent/Physician’s Certificate Form (Physical Exam Form); A Parent’s Guide to Concussions (Information to Parents), Coach’s Course, Return to Play Protocol, Concussion Report form.</w:t>
      </w:r>
      <w:r w:rsidRPr="00F84051">
        <w:rPr>
          <w:rFonts w:ascii="Calibri" w:hAnsi="Calibri" w:cs="Calibri"/>
          <w:b/>
          <w:sz w:val="22"/>
          <w:szCs w:val="22"/>
        </w:rPr>
        <w:t xml:space="preserve">  </w:t>
      </w:r>
      <w:r w:rsidRPr="00F84051">
        <w:rPr>
          <w:rFonts w:ascii="Calibri" w:hAnsi="Calibri" w:cs="Calibri"/>
          <w:sz w:val="22"/>
          <w:szCs w:val="22"/>
        </w:rPr>
        <w:t xml:space="preserve">All forms are found in the WVSSAC Sports Medicine Packet and are available under the Sports Medicine tab, Sports Medicine Packet on the WVSSAC website at </w:t>
      </w:r>
      <w:hyperlink r:id="rId15" w:history="1">
        <w:r w:rsidRPr="00F84051">
          <w:rPr>
            <w:rStyle w:val="Hyperlink"/>
            <w:rFonts w:ascii="Calibri" w:hAnsi="Calibri" w:cs="Calibri"/>
            <w:sz w:val="22"/>
            <w:szCs w:val="22"/>
          </w:rPr>
          <w:t>http://www.wvssac.org</w:t>
        </w:r>
      </w:hyperlink>
      <w:r w:rsidRPr="00F84051">
        <w:rPr>
          <w:rStyle w:val="Hyperlink"/>
          <w:rFonts w:ascii="Calibri" w:hAnsi="Calibri" w:cs="Calibri"/>
          <w:sz w:val="22"/>
          <w:szCs w:val="22"/>
        </w:rPr>
        <w:t>.)</w:t>
      </w:r>
    </w:p>
    <w:p w14:paraId="53C97812" w14:textId="77777777" w:rsidR="0021054A" w:rsidRPr="00F84051" w:rsidRDefault="0021054A" w:rsidP="00F9377C">
      <w:pPr>
        <w:tabs>
          <w:tab w:val="left" w:pos="360"/>
          <w:tab w:val="left" w:pos="720"/>
          <w:tab w:val="left" w:pos="990"/>
          <w:tab w:val="left" w:pos="1080"/>
          <w:tab w:val="left" w:pos="1440"/>
        </w:tabs>
        <w:ind w:right="60" w:firstLine="360"/>
        <w:jc w:val="both"/>
        <w:rPr>
          <w:rStyle w:val="Hyperlink"/>
          <w:rFonts w:ascii="Calibri" w:hAnsi="Calibri" w:cs="Calibri"/>
          <w:sz w:val="22"/>
          <w:szCs w:val="22"/>
        </w:rPr>
      </w:pPr>
    </w:p>
    <w:p w14:paraId="73101E62" w14:textId="77777777" w:rsidR="0021054A" w:rsidRPr="00F84051"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F84051">
        <w:rPr>
          <w:rFonts w:ascii="Calibri" w:hAnsi="Calibri" w:cs="Calibri"/>
          <w:b/>
          <w:bCs/>
          <w:sz w:val="22"/>
          <w:szCs w:val="22"/>
        </w:rPr>
        <w:t>§127</w:t>
      </w:r>
      <w:r w:rsidRPr="00F84051">
        <w:rPr>
          <w:rFonts w:ascii="Calibri" w:hAnsi="Calibri" w:cs="Calibri"/>
          <w:b/>
          <w:bCs/>
          <w:spacing w:val="-1"/>
          <w:sz w:val="22"/>
          <w:szCs w:val="22"/>
        </w:rPr>
        <w:t>-</w:t>
      </w:r>
      <w:r w:rsidRPr="00F84051">
        <w:rPr>
          <w:rFonts w:ascii="Calibri" w:hAnsi="Calibri" w:cs="Calibri"/>
          <w:b/>
          <w:bCs/>
          <w:sz w:val="22"/>
          <w:szCs w:val="22"/>
        </w:rPr>
        <w:t>2-15.  Emergency Action Plan (EAP).</w:t>
      </w:r>
    </w:p>
    <w:p w14:paraId="4C6A7941" w14:textId="77777777" w:rsidR="0021054A" w:rsidRPr="00F84051" w:rsidRDefault="0021054A" w:rsidP="00F9377C">
      <w:pPr>
        <w:tabs>
          <w:tab w:val="left" w:pos="360"/>
          <w:tab w:val="left" w:pos="720"/>
          <w:tab w:val="left" w:pos="990"/>
          <w:tab w:val="left" w:pos="1440"/>
        </w:tabs>
        <w:rPr>
          <w:rFonts w:ascii="Calibri" w:hAnsi="Calibri" w:cs="Calibri"/>
          <w:sz w:val="22"/>
          <w:szCs w:val="22"/>
        </w:rPr>
      </w:pPr>
    </w:p>
    <w:p w14:paraId="2BBAA2EF" w14:textId="137E677F"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F84051">
        <w:rPr>
          <w:rFonts w:ascii="Calibri" w:hAnsi="Calibri" w:cs="Calibri"/>
          <w:bCs/>
          <w:color w:val="000000"/>
          <w:sz w:val="22"/>
          <w:szCs w:val="22"/>
        </w:rPr>
        <w:tab/>
        <w:t xml:space="preserve">15.1. </w:t>
      </w:r>
      <w:r w:rsidR="004E6951">
        <w:rPr>
          <w:rFonts w:ascii="Calibri" w:hAnsi="Calibri" w:cs="Calibri"/>
          <w:bCs/>
          <w:color w:val="000000"/>
          <w:sz w:val="22"/>
          <w:szCs w:val="22"/>
        </w:rPr>
        <w:t xml:space="preserve"> </w:t>
      </w:r>
      <w:r w:rsidRPr="00F84051">
        <w:rPr>
          <w:rFonts w:ascii="Calibri" w:hAnsi="Calibri" w:cs="Calibri"/>
          <w:bCs/>
          <w:color w:val="000000"/>
          <w:sz w:val="22"/>
          <w:szCs w:val="22"/>
        </w:rPr>
        <w:t>Effective December 31, 2017, each member school shall adopt and submit to the WVSSAC and to the county board of education an EAP for athletics, designed to respond to athletic injuries that occur on school property during school-sponsored athletic practices and events.</w:t>
      </w:r>
    </w:p>
    <w:p w14:paraId="32096904"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2E0E8F27"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F84051">
        <w:rPr>
          <w:rFonts w:ascii="Calibri" w:hAnsi="Calibri" w:cs="Calibri"/>
          <w:bCs/>
          <w:color w:val="000000"/>
          <w:sz w:val="22"/>
          <w:szCs w:val="22"/>
        </w:rPr>
        <w:tab/>
        <w:t>15.2.  Each EAP shall include:</w:t>
      </w:r>
    </w:p>
    <w:p w14:paraId="7F9696B1"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4F200819"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F84051">
        <w:rPr>
          <w:rFonts w:ascii="Calibri" w:hAnsi="Calibri" w:cs="Calibri"/>
          <w:bCs/>
          <w:color w:val="000000"/>
          <w:sz w:val="22"/>
          <w:szCs w:val="22"/>
        </w:rPr>
        <w:tab/>
      </w:r>
      <w:r w:rsidRPr="00F84051">
        <w:rPr>
          <w:rFonts w:ascii="Calibri" w:hAnsi="Calibri" w:cs="Calibri"/>
          <w:bCs/>
          <w:color w:val="000000"/>
          <w:sz w:val="22"/>
          <w:szCs w:val="22"/>
        </w:rPr>
        <w:tab/>
        <w:t>15.2.a.</w:t>
      </w:r>
      <w:r w:rsidRPr="00F84051">
        <w:rPr>
          <w:rFonts w:ascii="Calibri" w:hAnsi="Calibri" w:cs="Calibri"/>
          <w:bCs/>
          <w:color w:val="000000"/>
          <w:sz w:val="22"/>
          <w:szCs w:val="22"/>
        </w:rPr>
        <w:tab/>
        <w:t xml:space="preserve"> Implementation of the EAP for every sport at every level.  The EAP shall discuss how it is to be implemented with the participation of the school’s principal and athletic director (if any), coaches, and athletes.</w:t>
      </w:r>
    </w:p>
    <w:p w14:paraId="1AE39468"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27C10DC9"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F84051">
        <w:rPr>
          <w:rFonts w:ascii="Calibri" w:hAnsi="Calibri" w:cs="Calibri"/>
          <w:bCs/>
          <w:color w:val="000000"/>
          <w:sz w:val="22"/>
          <w:szCs w:val="22"/>
        </w:rPr>
        <w:tab/>
      </w:r>
      <w:r w:rsidRPr="00F84051">
        <w:rPr>
          <w:rFonts w:ascii="Calibri" w:hAnsi="Calibri" w:cs="Calibri"/>
          <w:bCs/>
          <w:color w:val="000000"/>
          <w:sz w:val="22"/>
          <w:szCs w:val="22"/>
        </w:rPr>
        <w:tab/>
        <w:t>15.2.b.  Training.  The EAP shall include any necessary training for any person designated as responsible for any portion of the implementation of the EAP.  Training may be in person or online, as may be available to the school.</w:t>
      </w:r>
    </w:p>
    <w:p w14:paraId="343A8DBF"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455C94EE"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F84051">
        <w:rPr>
          <w:rFonts w:ascii="Calibri" w:hAnsi="Calibri" w:cs="Calibri"/>
          <w:bCs/>
          <w:color w:val="000000"/>
          <w:sz w:val="22"/>
          <w:szCs w:val="22"/>
        </w:rPr>
        <w:tab/>
      </w:r>
      <w:r w:rsidRPr="00F84051">
        <w:rPr>
          <w:rFonts w:ascii="Calibri" w:hAnsi="Calibri" w:cs="Calibri"/>
          <w:bCs/>
          <w:color w:val="000000"/>
          <w:sz w:val="22"/>
          <w:szCs w:val="22"/>
        </w:rPr>
        <w:tab/>
        <w:t>15.2.c.  Protocol for summoning emergency medical assistance.  The EAP shall discuss how the school’s sports teams will assign responsibility for summoning emergency medical assistance in the case of an emergency during a practice or event.</w:t>
      </w:r>
    </w:p>
    <w:p w14:paraId="0BCA3F50"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68EB9329"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F84051">
        <w:rPr>
          <w:rFonts w:ascii="Calibri" w:hAnsi="Calibri" w:cs="Calibri"/>
          <w:bCs/>
          <w:color w:val="000000"/>
          <w:sz w:val="22"/>
          <w:szCs w:val="22"/>
        </w:rPr>
        <w:tab/>
      </w:r>
      <w:r w:rsidRPr="00F84051">
        <w:rPr>
          <w:rFonts w:ascii="Calibri" w:hAnsi="Calibri" w:cs="Calibri"/>
          <w:bCs/>
          <w:color w:val="000000"/>
          <w:sz w:val="22"/>
          <w:szCs w:val="22"/>
        </w:rPr>
        <w:tab/>
        <w:t>15.2.d.  Protocol for beginning Cardiopulmonary Resuscitation (CPR).  The EAP shall discuss how the school’s sports teams will assign responsibility for beginning CPR in the event it is necessary.  Each sports team must have individuals trained in CPR.  The school shall provide proper training to any individual assigned responsibility for performing CPR.</w:t>
      </w:r>
    </w:p>
    <w:p w14:paraId="30798774"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414E34C6" w14:textId="3014B354"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F84051">
        <w:rPr>
          <w:rFonts w:ascii="Calibri" w:hAnsi="Calibri" w:cs="Calibri"/>
          <w:bCs/>
          <w:color w:val="000000"/>
          <w:sz w:val="22"/>
          <w:szCs w:val="22"/>
        </w:rPr>
        <w:tab/>
      </w:r>
      <w:r w:rsidRPr="00F84051">
        <w:rPr>
          <w:rFonts w:ascii="Calibri" w:hAnsi="Calibri" w:cs="Calibri"/>
          <w:bCs/>
          <w:color w:val="000000"/>
          <w:sz w:val="22"/>
          <w:szCs w:val="22"/>
        </w:rPr>
        <w:tab/>
        <w:t xml:space="preserve">15.2.e.  Protocol for the use of Automated External Defibrillator (AED). </w:t>
      </w:r>
      <w:r w:rsidR="00A87B23" w:rsidRPr="00F84051">
        <w:rPr>
          <w:rFonts w:ascii="Calibri" w:hAnsi="Calibri" w:cs="Calibri"/>
          <w:bCs/>
          <w:color w:val="000000"/>
          <w:sz w:val="22"/>
          <w:szCs w:val="22"/>
        </w:rPr>
        <w:t xml:space="preserve"> </w:t>
      </w:r>
      <w:r w:rsidR="006947EB" w:rsidRPr="00F84051">
        <w:rPr>
          <w:rFonts w:ascii="Calibri" w:hAnsi="Calibri" w:cs="Calibri"/>
          <w:bCs/>
          <w:sz w:val="22"/>
          <w:szCs w:val="22"/>
        </w:rPr>
        <w:t>E</w:t>
      </w:r>
      <w:r w:rsidRPr="00F84051">
        <w:rPr>
          <w:rFonts w:ascii="Calibri" w:hAnsi="Calibri" w:cs="Calibri"/>
          <w:bCs/>
          <w:sz w:val="22"/>
          <w:szCs w:val="22"/>
        </w:rPr>
        <w:t>ach</w:t>
      </w:r>
      <w:r w:rsidR="006947EB" w:rsidRPr="00F84051">
        <w:rPr>
          <w:rFonts w:ascii="Calibri" w:hAnsi="Calibri" w:cs="Calibri"/>
          <w:bCs/>
          <w:sz w:val="22"/>
          <w:szCs w:val="22"/>
        </w:rPr>
        <w:t xml:space="preserve"> member</w:t>
      </w:r>
      <w:r w:rsidRPr="00F84051">
        <w:rPr>
          <w:rFonts w:ascii="Calibri" w:hAnsi="Calibri" w:cs="Calibri"/>
          <w:bCs/>
          <w:sz w:val="22"/>
          <w:szCs w:val="22"/>
        </w:rPr>
        <w:t xml:space="preserve"> school</w:t>
      </w:r>
      <w:r w:rsidR="009C5951" w:rsidRPr="00F84051">
        <w:rPr>
          <w:rFonts w:ascii="Calibri" w:hAnsi="Calibri" w:cs="Calibri"/>
          <w:bCs/>
          <w:sz w:val="22"/>
          <w:szCs w:val="22"/>
        </w:rPr>
        <w:t xml:space="preserve"> </w:t>
      </w:r>
      <w:r w:rsidR="007D417B" w:rsidRPr="00F84051">
        <w:rPr>
          <w:rFonts w:ascii="Calibri" w:hAnsi="Calibri" w:cs="Calibri"/>
          <w:bCs/>
          <w:sz w:val="22"/>
          <w:szCs w:val="22"/>
        </w:rPr>
        <w:t>wi</w:t>
      </w:r>
      <w:r w:rsidR="009C5951" w:rsidRPr="00F84051">
        <w:rPr>
          <w:rFonts w:ascii="Calibri" w:hAnsi="Calibri" w:cs="Calibri"/>
          <w:bCs/>
          <w:sz w:val="22"/>
          <w:szCs w:val="22"/>
        </w:rPr>
        <w:t>ll</w:t>
      </w:r>
      <w:r w:rsidRPr="00F84051">
        <w:rPr>
          <w:rFonts w:ascii="Calibri" w:hAnsi="Calibri" w:cs="Calibri"/>
          <w:bCs/>
          <w:sz w:val="22"/>
          <w:szCs w:val="22"/>
        </w:rPr>
        <w:t xml:space="preserve"> have an </w:t>
      </w:r>
      <w:r w:rsidR="00A24562" w:rsidRPr="00F84051">
        <w:rPr>
          <w:rFonts w:ascii="Calibri" w:hAnsi="Calibri" w:cs="Calibri"/>
          <w:bCs/>
          <w:sz w:val="22"/>
          <w:szCs w:val="22"/>
        </w:rPr>
        <w:t xml:space="preserve">accessible </w:t>
      </w:r>
      <w:r w:rsidRPr="00F84051">
        <w:rPr>
          <w:rFonts w:ascii="Calibri" w:hAnsi="Calibri" w:cs="Calibri"/>
          <w:bCs/>
          <w:sz w:val="22"/>
          <w:szCs w:val="22"/>
        </w:rPr>
        <w:t xml:space="preserve">AED </w:t>
      </w:r>
      <w:r w:rsidR="00822C68" w:rsidRPr="00F84051">
        <w:rPr>
          <w:rFonts w:ascii="Calibri" w:hAnsi="Calibri" w:cs="Calibri"/>
          <w:bCs/>
          <w:sz w:val="22"/>
          <w:szCs w:val="22"/>
        </w:rPr>
        <w:t>on the school or event grounds during the duration of all athletic events and practice</w:t>
      </w:r>
      <w:r w:rsidR="00FD5ED8">
        <w:rPr>
          <w:rFonts w:ascii="Calibri" w:hAnsi="Calibri" w:cs="Calibri"/>
          <w:bCs/>
          <w:sz w:val="22"/>
          <w:szCs w:val="22"/>
        </w:rPr>
        <w:t xml:space="preserve">    </w:t>
      </w:r>
      <w:r w:rsidR="00822C68" w:rsidRPr="00F84051">
        <w:rPr>
          <w:rFonts w:ascii="Calibri" w:hAnsi="Calibri" w:cs="Calibri"/>
          <w:bCs/>
          <w:sz w:val="22"/>
          <w:szCs w:val="22"/>
        </w:rPr>
        <w:t>s</w:t>
      </w:r>
      <w:r w:rsidRPr="00F84051">
        <w:rPr>
          <w:rFonts w:ascii="Calibri" w:hAnsi="Calibri" w:cs="Calibri"/>
          <w:bCs/>
          <w:sz w:val="22"/>
          <w:szCs w:val="22"/>
        </w:rPr>
        <w:t>.  Th</w:t>
      </w:r>
      <w:r w:rsidRPr="00F84051">
        <w:rPr>
          <w:rFonts w:ascii="Calibri" w:hAnsi="Calibri" w:cs="Calibri"/>
          <w:bCs/>
          <w:color w:val="000000"/>
          <w:sz w:val="22"/>
          <w:szCs w:val="22"/>
        </w:rPr>
        <w:t xml:space="preserve">e EAP must address how the school’s sports teams will assign responsibility for retrieving and using an AED in the event it is necessary.  Each sports team must be instructed on the location of the nearest AED to any practice or event facility.  The school shall provide proper training to any individual assigned responsibility for using an AED.  </w:t>
      </w:r>
    </w:p>
    <w:p w14:paraId="704B5C47"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16201385"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F84051">
        <w:rPr>
          <w:rFonts w:ascii="Calibri" w:hAnsi="Calibri" w:cs="Calibri"/>
          <w:bCs/>
          <w:color w:val="000000"/>
          <w:sz w:val="22"/>
          <w:szCs w:val="22"/>
        </w:rPr>
        <w:tab/>
      </w:r>
      <w:r w:rsidRPr="00F84051">
        <w:rPr>
          <w:rFonts w:ascii="Calibri" w:hAnsi="Calibri" w:cs="Calibri"/>
          <w:bCs/>
          <w:color w:val="000000"/>
          <w:sz w:val="22"/>
          <w:szCs w:val="22"/>
        </w:rPr>
        <w:tab/>
        <w:t>15.2.f.  Protocol for the treatment of heat stroke.  The EAP must address how the school’s sports teams will prepare for and treat heat stroke.  Each sports team that practices outdoors is recommended to have available an emersion tub, and must have water, ice, and towels, to be used for the treatment of heat stroke.  The EAP must address how the school’s sports teams will assign responsibility for obtaining these items and preparing them before a practice or game begins.</w:t>
      </w:r>
      <w:r w:rsidRPr="00F84051">
        <w:rPr>
          <w:rFonts w:ascii="Calibri" w:hAnsi="Calibri" w:cs="Calibri"/>
          <w:bCs/>
          <w:color w:val="000000"/>
          <w:sz w:val="22"/>
          <w:szCs w:val="22"/>
        </w:rPr>
        <w:tab/>
      </w:r>
    </w:p>
    <w:p w14:paraId="67999561"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0A048FB2"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F84051">
        <w:rPr>
          <w:rFonts w:ascii="Calibri" w:hAnsi="Calibri" w:cs="Calibri"/>
          <w:bCs/>
          <w:color w:val="000000"/>
          <w:sz w:val="22"/>
          <w:szCs w:val="22"/>
        </w:rPr>
        <w:tab/>
      </w:r>
      <w:r w:rsidRPr="00F84051">
        <w:rPr>
          <w:rFonts w:ascii="Calibri" w:hAnsi="Calibri" w:cs="Calibri"/>
          <w:bCs/>
          <w:color w:val="000000"/>
          <w:sz w:val="22"/>
          <w:szCs w:val="22"/>
        </w:rPr>
        <w:tab/>
        <w:t>15.2.g.  Written records.  The EAP shall require that each of the school’s sports teams assign responsibility for the items discussed above at the beginning of each season, and record those assignments on a written record, which record shall be retained by the sports team and the school.</w:t>
      </w:r>
    </w:p>
    <w:p w14:paraId="6C0950E4"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3C7121A1"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F84051">
        <w:rPr>
          <w:rFonts w:ascii="Calibri" w:hAnsi="Calibri" w:cs="Calibri"/>
          <w:bCs/>
          <w:color w:val="000000"/>
          <w:sz w:val="22"/>
          <w:szCs w:val="22"/>
        </w:rPr>
        <w:tab/>
      </w:r>
      <w:r w:rsidRPr="00F84051">
        <w:rPr>
          <w:rFonts w:ascii="Calibri" w:hAnsi="Calibri" w:cs="Calibri"/>
          <w:bCs/>
          <w:color w:val="000000"/>
          <w:sz w:val="22"/>
          <w:szCs w:val="22"/>
        </w:rPr>
        <w:tab/>
        <w:t xml:space="preserve">15.2.h.  Symptoms and risk factors for sudden cardiac arrest.  The EAP shall require that schools train athletes, coaches, and volunteers about the symptoms and risk factors for sudden cardiac arrest. </w:t>
      </w:r>
    </w:p>
    <w:p w14:paraId="5B23FF6B"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0F0A9539"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F84051">
        <w:rPr>
          <w:rFonts w:ascii="Calibri" w:hAnsi="Calibri" w:cs="Calibri"/>
          <w:bCs/>
          <w:color w:val="000000"/>
          <w:sz w:val="22"/>
          <w:szCs w:val="22"/>
        </w:rPr>
        <w:tab/>
      </w:r>
      <w:r w:rsidRPr="00F84051">
        <w:rPr>
          <w:rFonts w:ascii="Calibri" w:hAnsi="Calibri" w:cs="Calibri"/>
          <w:bCs/>
          <w:color w:val="000000"/>
          <w:sz w:val="22"/>
          <w:szCs w:val="22"/>
        </w:rPr>
        <w:tab/>
        <w:t>15.2.i.  Coordination with local Emergency Medical Systems.  The EAP shall require that schools coordinate with their local Emergency Medical Services (EMS) personnel, notifying EMS personnel of the availability of AEDs at the school, and notifying EMS personnel of the EAP adopted by the school.</w:t>
      </w:r>
    </w:p>
    <w:p w14:paraId="240B6E05"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65888623"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F84051">
        <w:rPr>
          <w:rFonts w:ascii="Calibri" w:hAnsi="Calibri" w:cs="Calibri"/>
          <w:bCs/>
          <w:color w:val="000000"/>
          <w:sz w:val="22"/>
          <w:szCs w:val="22"/>
        </w:rPr>
        <w:tab/>
      </w:r>
      <w:r w:rsidRPr="00F84051">
        <w:rPr>
          <w:rFonts w:ascii="Calibri" w:hAnsi="Calibri" w:cs="Calibri"/>
          <w:bCs/>
          <w:color w:val="000000"/>
          <w:sz w:val="22"/>
          <w:szCs w:val="22"/>
        </w:rPr>
        <w:tab/>
        <w:t>15.2.j.  Follow up retraining.  The EAP shall require that school sports teams that respond to an emergency incident meet to discuss their response after the incident has passed.  Discussion shall center on the team’s response to the incident, areas for improvement, and retraining that may be necessary, and any counseling that may be required for the individuals involved.</w:t>
      </w:r>
    </w:p>
    <w:p w14:paraId="418EE221"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2185D7AB" w14:textId="71A3A62F"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F84051">
        <w:rPr>
          <w:rFonts w:ascii="Calibri" w:hAnsi="Calibri" w:cs="Calibri"/>
          <w:bCs/>
          <w:color w:val="000000"/>
          <w:sz w:val="22"/>
          <w:szCs w:val="22"/>
        </w:rPr>
        <w:tab/>
        <w:t>15.3.  Schools may, but are not required to</w:t>
      </w:r>
      <w:r w:rsidR="00B8644C">
        <w:rPr>
          <w:rFonts w:ascii="Calibri" w:hAnsi="Calibri" w:cs="Calibri"/>
          <w:bCs/>
          <w:color w:val="000000"/>
          <w:sz w:val="22"/>
          <w:szCs w:val="22"/>
        </w:rPr>
        <w:t>,</w:t>
      </w:r>
      <w:r w:rsidRPr="00F84051">
        <w:rPr>
          <w:rFonts w:ascii="Calibri" w:hAnsi="Calibri" w:cs="Calibri"/>
          <w:bCs/>
          <w:color w:val="000000"/>
          <w:sz w:val="22"/>
          <w:szCs w:val="22"/>
        </w:rPr>
        <w:t xml:space="preserve"> adopt the Anyone Can Save a Life Program (available at </w:t>
      </w:r>
      <w:hyperlink r:id="rId16" w:history="1">
        <w:r w:rsidRPr="00F84051">
          <w:rPr>
            <w:rStyle w:val="Hyperlink"/>
            <w:rFonts w:ascii="Calibri" w:hAnsi="Calibri" w:cs="Calibri"/>
            <w:bCs/>
            <w:sz w:val="22"/>
            <w:szCs w:val="22"/>
          </w:rPr>
          <w:t>www.anyonecansavealife.org</w:t>
        </w:r>
      </w:hyperlink>
      <w:r w:rsidRPr="00F84051">
        <w:rPr>
          <w:rFonts w:ascii="Calibri" w:hAnsi="Calibri" w:cs="Calibri"/>
          <w:bCs/>
          <w:color w:val="000000"/>
          <w:sz w:val="22"/>
          <w:szCs w:val="22"/>
        </w:rPr>
        <w:t>), which meets all of the requirements of this rule, to be implemented as that schools EAP in compliance with this rule.</w:t>
      </w:r>
    </w:p>
    <w:p w14:paraId="26AF8022" w14:textId="77777777" w:rsidR="0021054A" w:rsidRPr="00F84051"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35D356FE" w14:textId="423B5D58" w:rsidR="0021054A" w:rsidRPr="00F84051" w:rsidRDefault="00A95576" w:rsidP="00F9377C">
      <w:pPr>
        <w:tabs>
          <w:tab w:val="left" w:pos="360"/>
        </w:tabs>
        <w:jc w:val="both"/>
        <w:rPr>
          <w:rFonts w:ascii="Calibri" w:hAnsi="Calibri" w:cs="Calibri"/>
          <w:sz w:val="22"/>
          <w:szCs w:val="22"/>
        </w:rPr>
      </w:pPr>
      <w:r w:rsidRPr="00F84051">
        <w:rPr>
          <w:rFonts w:ascii="Calibri" w:hAnsi="Calibri" w:cs="Calibri"/>
          <w:bCs/>
          <w:color w:val="000000"/>
          <w:sz w:val="22"/>
          <w:szCs w:val="22"/>
        </w:rPr>
        <w:tab/>
      </w:r>
      <w:r w:rsidR="0021054A" w:rsidRPr="00F84051">
        <w:rPr>
          <w:rFonts w:ascii="Calibri" w:hAnsi="Calibri" w:cs="Calibri"/>
          <w:bCs/>
          <w:color w:val="000000"/>
          <w:sz w:val="22"/>
          <w:szCs w:val="22"/>
        </w:rPr>
        <w:t>15.4.  Each EAP adopted pursuant to this rule shall be provided to the county board of education and shall be retained by the county board of education until the EAP is superseded by</w:t>
      </w:r>
      <w:r w:rsidR="002C71A3" w:rsidRPr="00F84051">
        <w:rPr>
          <w:rFonts w:ascii="Calibri" w:hAnsi="Calibri" w:cs="Calibri"/>
          <w:bCs/>
          <w:color w:val="000000"/>
          <w:sz w:val="22"/>
          <w:szCs w:val="22"/>
        </w:rPr>
        <w:t xml:space="preserve"> a revised EAP.</w:t>
      </w:r>
    </w:p>
    <w:sectPr w:rsidR="0021054A" w:rsidRPr="00F84051" w:rsidSect="00EA20C5">
      <w:headerReference w:type="default" r:id="rId17"/>
      <w:footerReference w:type="default" r:id="rId18"/>
      <w:pgSz w:w="12240" w:h="15840"/>
      <w:pgMar w:top="86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A958C" w14:textId="77777777" w:rsidR="00075674" w:rsidRDefault="00075674" w:rsidP="00D1079D">
      <w:r>
        <w:separator/>
      </w:r>
    </w:p>
  </w:endnote>
  <w:endnote w:type="continuationSeparator" w:id="0">
    <w:p w14:paraId="634A4D96" w14:textId="77777777" w:rsidR="00075674" w:rsidRDefault="00075674" w:rsidP="00D10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8048948"/>
      <w:docPartObj>
        <w:docPartGallery w:val="Page Numbers (Bottom of Page)"/>
        <w:docPartUnique/>
      </w:docPartObj>
    </w:sdtPr>
    <w:sdtEndPr>
      <w:rPr>
        <w:rFonts w:asciiTheme="minorHAnsi" w:hAnsiTheme="minorHAnsi" w:cstheme="minorHAnsi"/>
        <w:noProof/>
        <w:sz w:val="22"/>
        <w:szCs w:val="22"/>
      </w:rPr>
    </w:sdtEndPr>
    <w:sdtContent>
      <w:p w14:paraId="000B5B2C" w14:textId="1C3FCADB" w:rsidR="00D1079D" w:rsidRPr="00D1079D" w:rsidRDefault="00D1079D">
        <w:pPr>
          <w:pStyle w:val="Footer"/>
          <w:jc w:val="center"/>
          <w:rPr>
            <w:rFonts w:asciiTheme="minorHAnsi" w:hAnsiTheme="minorHAnsi" w:cstheme="minorHAnsi"/>
            <w:sz w:val="22"/>
            <w:szCs w:val="22"/>
          </w:rPr>
        </w:pPr>
        <w:r w:rsidRPr="00D1079D">
          <w:rPr>
            <w:rFonts w:asciiTheme="minorHAnsi" w:hAnsiTheme="minorHAnsi" w:cstheme="minorHAnsi"/>
            <w:sz w:val="22"/>
            <w:szCs w:val="22"/>
          </w:rPr>
          <w:fldChar w:fldCharType="begin"/>
        </w:r>
        <w:r w:rsidRPr="00D1079D">
          <w:rPr>
            <w:rFonts w:asciiTheme="minorHAnsi" w:hAnsiTheme="minorHAnsi" w:cstheme="minorHAnsi"/>
            <w:sz w:val="22"/>
            <w:szCs w:val="22"/>
          </w:rPr>
          <w:instrText xml:space="preserve"> PAGE   \* MERGEFORMAT </w:instrText>
        </w:r>
        <w:r w:rsidRPr="00D1079D">
          <w:rPr>
            <w:rFonts w:asciiTheme="minorHAnsi" w:hAnsiTheme="minorHAnsi" w:cstheme="minorHAnsi"/>
            <w:sz w:val="22"/>
            <w:szCs w:val="22"/>
          </w:rPr>
          <w:fldChar w:fldCharType="separate"/>
        </w:r>
        <w:r w:rsidRPr="00D1079D">
          <w:rPr>
            <w:rFonts w:asciiTheme="minorHAnsi" w:hAnsiTheme="minorHAnsi" w:cstheme="minorHAnsi"/>
            <w:noProof/>
            <w:sz w:val="22"/>
            <w:szCs w:val="22"/>
          </w:rPr>
          <w:t>2</w:t>
        </w:r>
        <w:r w:rsidRPr="00D1079D">
          <w:rPr>
            <w:rFonts w:asciiTheme="minorHAnsi" w:hAnsiTheme="minorHAnsi" w:cstheme="minorHAnsi"/>
            <w:noProof/>
            <w:sz w:val="22"/>
            <w:szCs w:val="22"/>
          </w:rPr>
          <w:fldChar w:fldCharType="end"/>
        </w:r>
      </w:p>
    </w:sdtContent>
  </w:sdt>
  <w:p w14:paraId="32A59214" w14:textId="77777777" w:rsidR="00D1079D" w:rsidRDefault="00D10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80632" w14:textId="77777777" w:rsidR="00075674" w:rsidRDefault="00075674" w:rsidP="00D1079D">
      <w:r>
        <w:separator/>
      </w:r>
    </w:p>
  </w:footnote>
  <w:footnote w:type="continuationSeparator" w:id="0">
    <w:p w14:paraId="564E9AB6" w14:textId="77777777" w:rsidR="00075674" w:rsidRDefault="00075674" w:rsidP="00D107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C0847" w14:textId="7F152236" w:rsidR="00D1079D" w:rsidRPr="00D1079D" w:rsidRDefault="00D1079D" w:rsidP="00D1079D">
    <w:pPr>
      <w:pStyle w:val="Header"/>
      <w:jc w:val="center"/>
      <w:rPr>
        <w:rFonts w:asciiTheme="minorHAnsi" w:hAnsiTheme="minorHAnsi" w:cstheme="minorHAnsi"/>
        <w:b/>
        <w:bCs/>
        <w:sz w:val="22"/>
        <w:szCs w:val="22"/>
      </w:rPr>
    </w:pPr>
    <w:r w:rsidRPr="00D1079D">
      <w:rPr>
        <w:rFonts w:asciiTheme="minorHAnsi" w:hAnsiTheme="minorHAnsi" w:cstheme="minorHAnsi"/>
        <w:b/>
        <w:bCs/>
        <w:sz w:val="22"/>
        <w:szCs w:val="22"/>
      </w:rPr>
      <w:t>127CSR2</w:t>
    </w:r>
  </w:p>
  <w:p w14:paraId="551959CB" w14:textId="77777777" w:rsidR="00D1079D" w:rsidRDefault="00D107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8069B"/>
    <w:multiLevelType w:val="hybridMultilevel"/>
    <w:tmpl w:val="5EBE06A0"/>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B1649F1"/>
    <w:multiLevelType w:val="hybridMultilevel"/>
    <w:tmpl w:val="49FE0D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7506166">
    <w:abstractNumId w:val="1"/>
  </w:num>
  <w:num w:numId="2" w16cid:durableId="147750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val="bestFit"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C6E"/>
    <w:rsid w:val="00023931"/>
    <w:rsid w:val="00054DD2"/>
    <w:rsid w:val="00065A90"/>
    <w:rsid w:val="00070EB5"/>
    <w:rsid w:val="00075674"/>
    <w:rsid w:val="000975AC"/>
    <w:rsid w:val="000F0D10"/>
    <w:rsid w:val="00120473"/>
    <w:rsid w:val="00140D7E"/>
    <w:rsid w:val="00173CED"/>
    <w:rsid w:val="00176A2E"/>
    <w:rsid w:val="00187299"/>
    <w:rsid w:val="001A3BDE"/>
    <w:rsid w:val="001C759E"/>
    <w:rsid w:val="001F2985"/>
    <w:rsid w:val="00204898"/>
    <w:rsid w:val="0021054A"/>
    <w:rsid w:val="002339DB"/>
    <w:rsid w:val="0026063C"/>
    <w:rsid w:val="002869F8"/>
    <w:rsid w:val="002C71A3"/>
    <w:rsid w:val="002E4F4C"/>
    <w:rsid w:val="002F02E5"/>
    <w:rsid w:val="003025BF"/>
    <w:rsid w:val="0031033D"/>
    <w:rsid w:val="00352D58"/>
    <w:rsid w:val="0037103E"/>
    <w:rsid w:val="00381A81"/>
    <w:rsid w:val="00393AD2"/>
    <w:rsid w:val="003970BE"/>
    <w:rsid w:val="003A17D4"/>
    <w:rsid w:val="003D2C23"/>
    <w:rsid w:val="003D305F"/>
    <w:rsid w:val="0041543F"/>
    <w:rsid w:val="0041697D"/>
    <w:rsid w:val="0042121F"/>
    <w:rsid w:val="00422A35"/>
    <w:rsid w:val="00437416"/>
    <w:rsid w:val="00471C1D"/>
    <w:rsid w:val="00476B53"/>
    <w:rsid w:val="00477EDA"/>
    <w:rsid w:val="00492E88"/>
    <w:rsid w:val="004B58EA"/>
    <w:rsid w:val="004D31D9"/>
    <w:rsid w:val="004E6951"/>
    <w:rsid w:val="00500EA5"/>
    <w:rsid w:val="00512E1B"/>
    <w:rsid w:val="00512F72"/>
    <w:rsid w:val="00522D5C"/>
    <w:rsid w:val="005576AE"/>
    <w:rsid w:val="00560C6E"/>
    <w:rsid w:val="00566A87"/>
    <w:rsid w:val="0059797C"/>
    <w:rsid w:val="005B20B9"/>
    <w:rsid w:val="005D1F86"/>
    <w:rsid w:val="005D7E0F"/>
    <w:rsid w:val="006052F4"/>
    <w:rsid w:val="0061330D"/>
    <w:rsid w:val="006146CA"/>
    <w:rsid w:val="006410EC"/>
    <w:rsid w:val="006436BB"/>
    <w:rsid w:val="00645EAE"/>
    <w:rsid w:val="00647B7D"/>
    <w:rsid w:val="00651268"/>
    <w:rsid w:val="0065203D"/>
    <w:rsid w:val="006750DE"/>
    <w:rsid w:val="006934EC"/>
    <w:rsid w:val="006947EB"/>
    <w:rsid w:val="006A6FC3"/>
    <w:rsid w:val="006C1D28"/>
    <w:rsid w:val="006D37E8"/>
    <w:rsid w:val="0070523F"/>
    <w:rsid w:val="0076344D"/>
    <w:rsid w:val="00780771"/>
    <w:rsid w:val="0079791A"/>
    <w:rsid w:val="007C35E9"/>
    <w:rsid w:val="007D086D"/>
    <w:rsid w:val="007D417B"/>
    <w:rsid w:val="007E4CEC"/>
    <w:rsid w:val="007F6D70"/>
    <w:rsid w:val="008041BB"/>
    <w:rsid w:val="00822C68"/>
    <w:rsid w:val="00827666"/>
    <w:rsid w:val="008C10A7"/>
    <w:rsid w:val="00913B5B"/>
    <w:rsid w:val="00917AE9"/>
    <w:rsid w:val="00947FBA"/>
    <w:rsid w:val="00952211"/>
    <w:rsid w:val="00957648"/>
    <w:rsid w:val="0098376C"/>
    <w:rsid w:val="009C0A25"/>
    <w:rsid w:val="009C5951"/>
    <w:rsid w:val="009E3F77"/>
    <w:rsid w:val="009F1633"/>
    <w:rsid w:val="00A24562"/>
    <w:rsid w:val="00A70A37"/>
    <w:rsid w:val="00A71675"/>
    <w:rsid w:val="00A87B23"/>
    <w:rsid w:val="00A9212B"/>
    <w:rsid w:val="00A927A5"/>
    <w:rsid w:val="00A95576"/>
    <w:rsid w:val="00AF48B1"/>
    <w:rsid w:val="00B05C7A"/>
    <w:rsid w:val="00B23544"/>
    <w:rsid w:val="00B40F34"/>
    <w:rsid w:val="00B8644C"/>
    <w:rsid w:val="00BD56CA"/>
    <w:rsid w:val="00BE04A5"/>
    <w:rsid w:val="00CC00AB"/>
    <w:rsid w:val="00D1079D"/>
    <w:rsid w:val="00D13F96"/>
    <w:rsid w:val="00D33A6D"/>
    <w:rsid w:val="00D41B35"/>
    <w:rsid w:val="00D6486A"/>
    <w:rsid w:val="00DB12CF"/>
    <w:rsid w:val="00DE3DC4"/>
    <w:rsid w:val="00E0095F"/>
    <w:rsid w:val="00E214E5"/>
    <w:rsid w:val="00E33341"/>
    <w:rsid w:val="00E35D20"/>
    <w:rsid w:val="00E4678F"/>
    <w:rsid w:val="00E622A0"/>
    <w:rsid w:val="00E72BBF"/>
    <w:rsid w:val="00E95322"/>
    <w:rsid w:val="00E95870"/>
    <w:rsid w:val="00EA20C5"/>
    <w:rsid w:val="00EC411C"/>
    <w:rsid w:val="00EF4425"/>
    <w:rsid w:val="00EF6950"/>
    <w:rsid w:val="00F00B26"/>
    <w:rsid w:val="00F14869"/>
    <w:rsid w:val="00F327BE"/>
    <w:rsid w:val="00F80D8F"/>
    <w:rsid w:val="00F84051"/>
    <w:rsid w:val="00F9377C"/>
    <w:rsid w:val="00FA7E60"/>
    <w:rsid w:val="00FB4683"/>
    <w:rsid w:val="00FC2140"/>
    <w:rsid w:val="00FD5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E3C08"/>
  <w15:chartTrackingRefBased/>
  <w15:docId w15:val="{9AF3B04E-D3F7-4804-BABC-2726120C7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C6E"/>
    <w:pPr>
      <w:autoSpaceDE w:val="0"/>
      <w:autoSpaceDN w:val="0"/>
      <w:adjustRightInd w:val="0"/>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C6E"/>
    <w:pPr>
      <w:ind w:left="720"/>
      <w:contextualSpacing/>
    </w:pPr>
  </w:style>
  <w:style w:type="paragraph" w:customStyle="1" w:styleId="Default">
    <w:name w:val="Default"/>
    <w:rsid w:val="0021054A"/>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Hyperlink">
    <w:name w:val="Hyperlink"/>
    <w:basedOn w:val="DefaultParagraphFont"/>
    <w:uiPriority w:val="99"/>
    <w:unhideWhenUsed/>
    <w:rsid w:val="0021054A"/>
    <w:rPr>
      <w:color w:val="0000FF"/>
      <w:u w:val="single"/>
    </w:rPr>
  </w:style>
  <w:style w:type="paragraph" w:styleId="BalloonText">
    <w:name w:val="Balloon Text"/>
    <w:basedOn w:val="Normal"/>
    <w:link w:val="BalloonTextChar"/>
    <w:uiPriority w:val="99"/>
    <w:semiHidden/>
    <w:unhideWhenUsed/>
    <w:rsid w:val="0021054A"/>
    <w:rPr>
      <w:rFonts w:ascii="Tahoma" w:hAnsi="Tahoma" w:cs="Tahoma"/>
      <w:sz w:val="16"/>
      <w:szCs w:val="16"/>
    </w:rPr>
  </w:style>
  <w:style w:type="character" w:customStyle="1" w:styleId="BalloonTextChar">
    <w:name w:val="Balloon Text Char"/>
    <w:basedOn w:val="DefaultParagraphFont"/>
    <w:link w:val="BalloonText"/>
    <w:uiPriority w:val="99"/>
    <w:semiHidden/>
    <w:rsid w:val="0021054A"/>
    <w:rPr>
      <w:rFonts w:ascii="Tahoma" w:eastAsia="Times New Roman" w:hAnsi="Tahoma" w:cs="Tahoma"/>
      <w:sz w:val="16"/>
      <w:szCs w:val="16"/>
    </w:rPr>
  </w:style>
  <w:style w:type="paragraph" w:styleId="Header">
    <w:name w:val="header"/>
    <w:basedOn w:val="Normal"/>
    <w:link w:val="HeaderChar"/>
    <w:uiPriority w:val="99"/>
    <w:unhideWhenUsed/>
    <w:rsid w:val="0021054A"/>
    <w:pPr>
      <w:tabs>
        <w:tab w:val="center" w:pos="4680"/>
        <w:tab w:val="right" w:pos="9360"/>
      </w:tabs>
    </w:pPr>
  </w:style>
  <w:style w:type="character" w:customStyle="1" w:styleId="HeaderChar">
    <w:name w:val="Header Char"/>
    <w:basedOn w:val="DefaultParagraphFont"/>
    <w:link w:val="Header"/>
    <w:uiPriority w:val="99"/>
    <w:rsid w:val="0021054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21054A"/>
    <w:pPr>
      <w:tabs>
        <w:tab w:val="center" w:pos="4680"/>
        <w:tab w:val="right" w:pos="9360"/>
      </w:tabs>
    </w:pPr>
  </w:style>
  <w:style w:type="character" w:customStyle="1" w:styleId="FooterChar">
    <w:name w:val="Footer Char"/>
    <w:basedOn w:val="DefaultParagraphFont"/>
    <w:link w:val="Footer"/>
    <w:uiPriority w:val="99"/>
    <w:rsid w:val="0021054A"/>
    <w:rPr>
      <w:rFonts w:ascii="Times New Roman" w:eastAsia="Times New Roman" w:hAnsi="Times New Roman" w:cs="Times New Roman"/>
      <w:sz w:val="20"/>
      <w:szCs w:val="20"/>
    </w:rPr>
  </w:style>
  <w:style w:type="paragraph" w:styleId="NormalWeb">
    <w:name w:val="Normal (Web)"/>
    <w:basedOn w:val="Normal"/>
    <w:uiPriority w:val="99"/>
    <w:unhideWhenUsed/>
    <w:rsid w:val="0021054A"/>
    <w:pPr>
      <w:autoSpaceDE/>
      <w:autoSpaceDN/>
      <w:adjustRightInd/>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2105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vssac.org"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wvssac.org"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anyonecansavealife.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wvssac.org" TargetMode="External"/><Relationship Id="rId5" Type="http://schemas.openxmlformats.org/officeDocument/2006/relationships/numbering" Target="numbering.xml"/><Relationship Id="rId15" Type="http://schemas.openxmlformats.org/officeDocument/2006/relationships/hyperlink" Target="http://www.wvssac.org"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vssa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1D681260CCC142B7517DEF36AE039E" ma:contentTypeVersion="12" ma:contentTypeDescription="Create a new document." ma:contentTypeScope="" ma:versionID="ece6031af78a89b707b1de30d43472e0">
  <xsd:schema xmlns:xsd="http://www.w3.org/2001/XMLSchema" xmlns:xs="http://www.w3.org/2001/XMLSchema" xmlns:p="http://schemas.microsoft.com/office/2006/metadata/properties" xmlns:ns3="f9f4ef08-af69-4ff8-b31c-9c63c23c3784" xmlns:ns4="00e80c51-7158-4aa3-bd25-3f89c2969d4e" targetNamespace="http://schemas.microsoft.com/office/2006/metadata/properties" ma:root="true" ma:fieldsID="2c825b485928b2801f3eaff34a1622b8" ns3:_="" ns4:_="">
    <xsd:import namespace="f9f4ef08-af69-4ff8-b31c-9c63c23c3784"/>
    <xsd:import namespace="00e80c51-7158-4aa3-bd25-3f89c2969d4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ef08-af69-4ff8-b31c-9c63c23c378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e80c51-7158-4aa3-bd25-3f89c2969d4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5B420-8E10-4A7C-80F2-FBA0AAAD0F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ef08-af69-4ff8-b31c-9c63c23c3784"/>
    <ds:schemaRef ds:uri="00e80c51-7158-4aa3-bd25-3f89c2969d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5B7A90-66C8-41F8-A8A1-84A00D60BAB8}">
  <ds:schemaRefs>
    <ds:schemaRef ds:uri="http://schemas.microsoft.com/sharepoint/v3/contenttype/forms"/>
  </ds:schemaRefs>
</ds:datastoreItem>
</file>

<file path=customXml/itemProps3.xml><?xml version="1.0" encoding="utf-8"?>
<ds:datastoreItem xmlns:ds="http://schemas.openxmlformats.org/officeDocument/2006/customXml" ds:itemID="{1BBE0460-A254-432D-9207-D0009DF3551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CB67F3E-4801-4E45-8E86-376CAB87C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6010</Words>
  <Characters>34258</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dc:creator>
  <cp:keywords/>
  <dc:description/>
  <cp:lastModifiedBy>Virginia Harris</cp:lastModifiedBy>
  <cp:revision>13</cp:revision>
  <cp:lastPrinted>2022-09-21T18:06:00Z</cp:lastPrinted>
  <dcterms:created xsi:type="dcterms:W3CDTF">2022-08-25T17:39:00Z</dcterms:created>
  <dcterms:modified xsi:type="dcterms:W3CDTF">2022-11-03T17:57:00Z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0x0101000C1D681260CCC142B7517DEF36AE039E</vt:lpwstr>
  </property>
  <property fmtid="{D5CDD505-2E9C-101B-9397-08002B2CF9AE}" pid="3" name="MSIP_Label_460f4a70-4b6c-4bd4-a002-31edb9c00abe_Enabled">
    <vt:lpwstr>true</vt:lpwstr>
  </property>
  <property fmtid="{D5CDD505-2E9C-101B-9397-08002B2CF9AE}" pid="4" name="MSIP_Label_460f4a70-4b6c-4bd4-a002-31edb9c00abe_SetDate">
    <vt:lpwstr>2022-09-21T17:50:45Z</vt:lpwstr>
  </property>
  <property fmtid="{D5CDD505-2E9C-101B-9397-08002B2CF9AE}" pid="5" name="MSIP_Label_460f4a70-4b6c-4bd4-a002-31edb9c00abe_Method">
    <vt:lpwstr>Standard</vt:lpwstr>
  </property>
  <property fmtid="{D5CDD505-2E9C-101B-9397-08002B2CF9AE}" pid="6" name="MSIP_Label_460f4a70-4b6c-4bd4-a002-31edb9c00abe_Name">
    <vt:lpwstr>General</vt:lpwstr>
  </property>
  <property fmtid="{D5CDD505-2E9C-101B-9397-08002B2CF9AE}" pid="7" name="MSIP_Label_460f4a70-4b6c-4bd4-a002-31edb9c00abe_SiteId">
    <vt:lpwstr>e019b04b-330c-467a-8bae-09fb17374d6a</vt:lpwstr>
  </property>
  <property fmtid="{D5CDD505-2E9C-101B-9397-08002B2CF9AE}" pid="8" name="MSIP_Label_460f4a70-4b6c-4bd4-a002-31edb9c00abe_ActionId">
    <vt:lpwstr>dd3347e1-5881-4e39-a8a3-0303d5f3c557</vt:lpwstr>
  </property>
  <property fmtid="{D5CDD505-2E9C-101B-9397-08002B2CF9AE}" pid="9" name="MSIP_Label_460f4a70-4b6c-4bd4-a002-31edb9c00abe_ContentBits">
    <vt:lpwstr>0</vt:lpwstr>
  </property>
</Properties>
</file>