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cs="Calibri" w:eastAsia="Calibri" w:hAnsi="Calibri"/>
          <w:b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Calibri" w:cs="Calibri" w:eastAsia="Calibri" w:hAnsi="Calibri"/>
          <w:b w:val="1"/>
          <w:sz w:val="22"/>
          <w:szCs w:val="22"/>
          <w:rtl w:val="0"/>
        </w:rPr>
        <w:t xml:space="preserve">TITLE 163</w:t>
      </w:r>
    </w:p>
    <w:p w:rsidR="00000000" w:rsidDel="00000000" w:rsidP="00000000" w:rsidRDefault="00000000" w:rsidRPr="00000000" w14:paraId="00000003">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LEGISLATIVE RULE</w:t>
      </w:r>
    </w:p>
    <w:p w:rsidR="00000000" w:rsidDel="00000000" w:rsidP="00000000" w:rsidRDefault="00000000" w:rsidRPr="00000000" w14:paraId="00000004">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WEST VIRGINIA OFFICE OF TECHNOLOGY</w:t>
      </w:r>
    </w:p>
    <w:p w:rsidR="00000000" w:rsidDel="00000000" w:rsidP="00000000" w:rsidRDefault="00000000" w:rsidRPr="00000000" w14:paraId="00000005">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SERIES 2</w:t>
      </w:r>
    </w:p>
    <w:p w:rsidR="00000000" w:rsidDel="00000000" w:rsidP="00000000" w:rsidRDefault="00000000" w:rsidRPr="00000000" w14:paraId="00000007">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CHIEF INFORMATION OFFICER REVIEW</w:t>
      </w:r>
      <w:r w:rsidDel="00000000" w:rsidR="00000000" w:rsidRPr="00000000">
        <w:rPr>
          <w:rtl w:val="0"/>
        </w:rPr>
      </w:r>
    </w:p>
    <w:p w:rsidR="00000000" w:rsidDel="00000000" w:rsidP="00000000" w:rsidRDefault="00000000" w:rsidRPr="00000000" w14:paraId="00000008">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 163-2-1.  General Provisions.</w:t>
      </w:r>
      <w:r w:rsidDel="00000000" w:rsidR="00000000" w:rsidRPr="00000000">
        <w:rPr>
          <w:rtl w:val="0"/>
        </w:rPr>
      </w:r>
    </w:p>
    <w:p w:rsidR="00000000" w:rsidDel="00000000" w:rsidP="00000000" w:rsidRDefault="00000000" w:rsidRPr="00000000" w14:paraId="0000000B">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C">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 xml:space="preserve">1.1.  Scope.  --  This legislative rule establishes </w:t>
      </w:r>
      <w:r w:rsidDel="00000000" w:rsidR="00000000" w:rsidRPr="00000000">
        <w:rPr>
          <w:rFonts w:ascii="Calibri" w:cs="Calibri" w:eastAsia="Calibri" w:hAnsi="Calibri"/>
          <w:sz w:val="22"/>
          <w:szCs w:val="22"/>
          <w:u w:val="single"/>
          <w:rtl w:val="0"/>
        </w:rPr>
        <w:t xml:space="preserve">requirements relating to the review and management of technology projects.</w:t>
      </w:r>
    </w:p>
    <w:p w:rsidR="00000000" w:rsidDel="00000000" w:rsidP="00000000" w:rsidRDefault="00000000" w:rsidRPr="00000000" w14:paraId="0000000D">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E">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1.2.  Authority.  --  W. Va. Code §5A-6-4, 5A-6-5, and 5A-6-6.</w:t>
      </w:r>
    </w:p>
    <w:p w:rsidR="00000000" w:rsidDel="00000000" w:rsidP="00000000" w:rsidRDefault="00000000" w:rsidRPr="00000000" w14:paraId="0000000F">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0">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1.3.  Filing Date.  -- </w:t>
      </w:r>
    </w:p>
    <w:p w:rsidR="00000000" w:rsidDel="00000000" w:rsidP="00000000" w:rsidRDefault="00000000" w:rsidRPr="00000000" w14:paraId="00000011">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2">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Calibri" w:cs="Calibri" w:eastAsia="Calibri" w:hAnsi="Calibri"/>
          <w:strike w:val="1"/>
          <w:sz w:val="22"/>
          <w:szCs w:val="22"/>
          <w:u w:val="single"/>
        </w:rPr>
      </w:pPr>
      <w:r w:rsidDel="00000000" w:rsidR="00000000" w:rsidRPr="00000000">
        <w:rPr>
          <w:rFonts w:ascii="Calibri" w:cs="Calibri" w:eastAsia="Calibri" w:hAnsi="Calibri"/>
          <w:sz w:val="22"/>
          <w:szCs w:val="22"/>
          <w:u w:val="single"/>
          <w:rtl w:val="0"/>
        </w:rPr>
        <w:t xml:space="preserve">1.4.  Effective Date.  --  </w:t>
      </w:r>
      <w:r w:rsidDel="00000000" w:rsidR="00000000" w:rsidRPr="00000000">
        <w:rPr>
          <w:rtl w:val="0"/>
        </w:rPr>
      </w:r>
    </w:p>
    <w:p w:rsidR="00000000" w:rsidDel="00000000" w:rsidP="00000000" w:rsidRDefault="00000000" w:rsidRPr="00000000" w14:paraId="00000013">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Calibri" w:cs="Calibri" w:eastAsia="Calibri" w:hAnsi="Calibri"/>
          <w:strike w:val="1"/>
          <w:sz w:val="22"/>
          <w:szCs w:val="22"/>
          <w:u w:val="single"/>
        </w:rPr>
      </w:pPr>
      <w:r w:rsidDel="00000000" w:rsidR="00000000" w:rsidRPr="00000000">
        <w:rPr>
          <w:rtl w:val="0"/>
        </w:rPr>
      </w:r>
    </w:p>
    <w:p w:rsidR="00000000" w:rsidDel="00000000" w:rsidP="00000000" w:rsidRDefault="00000000" w:rsidRPr="00000000" w14:paraId="00000014">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Calibri" w:cs="Calibri" w:eastAsia="Calibri" w:hAnsi="Calibri"/>
          <w:sz w:val="22"/>
          <w:szCs w:val="22"/>
          <w:u w:val="single"/>
        </w:rPr>
      </w:pPr>
      <w:bookmarkStart w:colFirst="0" w:colLast="0" w:name="_gjdgxs" w:id="0"/>
      <w:bookmarkEnd w:id="0"/>
      <w:r w:rsidDel="00000000" w:rsidR="00000000" w:rsidRPr="00000000">
        <w:rPr>
          <w:rFonts w:ascii="Calibri" w:cs="Calibri" w:eastAsia="Calibri" w:hAnsi="Calibri"/>
          <w:sz w:val="22"/>
          <w:szCs w:val="22"/>
          <w:u w:val="single"/>
          <w:rtl w:val="0"/>
        </w:rPr>
        <w:t xml:space="preserve">1.5.  Sunset Provision:  This rule shall terminate and have no further force or effect on August 1, 2027.</w:t>
      </w:r>
    </w:p>
    <w:p w:rsidR="00000000" w:rsidDel="00000000" w:rsidP="00000000" w:rsidRDefault="00000000" w:rsidRPr="00000000" w14:paraId="00000015">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Calibri" w:cs="Calibri" w:eastAsia="Calibri" w:hAnsi="Calibri"/>
          <w:sz w:val="22"/>
          <w:szCs w:val="22"/>
          <w:u w:val="single"/>
        </w:rPr>
      </w:pPr>
      <w:bookmarkStart w:colFirst="0" w:colLast="0" w:name="_g85l0xnaau7v" w:id="1"/>
      <w:bookmarkEnd w:id="1"/>
      <w:r w:rsidDel="00000000" w:rsidR="00000000" w:rsidRPr="00000000">
        <w:rPr>
          <w:rtl w:val="0"/>
        </w:rPr>
      </w:r>
    </w:p>
    <w:p w:rsidR="00000000" w:rsidDel="00000000" w:rsidP="00000000" w:rsidRDefault="00000000" w:rsidRPr="00000000" w14:paraId="00000016">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 163-2-2. Definitions.</w:t>
      </w:r>
    </w:p>
    <w:p w:rsidR="00000000" w:rsidDel="00000000" w:rsidP="00000000" w:rsidRDefault="00000000" w:rsidRPr="00000000" w14:paraId="00000017">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8">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ab/>
      </w:r>
      <w:r w:rsidDel="00000000" w:rsidR="00000000" w:rsidRPr="00000000">
        <w:rPr>
          <w:rFonts w:ascii="Calibri" w:cs="Calibri" w:eastAsia="Calibri" w:hAnsi="Calibri"/>
          <w:sz w:val="22"/>
          <w:szCs w:val="22"/>
          <w:u w:val="single"/>
          <w:rtl w:val="0"/>
        </w:rPr>
        <w:t xml:space="preserve">2.1.  “Technology project” means a project where technology is a significant component and is valued at $250,000 or more, or will involve sensitive or restricted data. Technology projects include but is not limited to hardware, software, consulting services, maintenance investments.</w:t>
      </w:r>
    </w:p>
    <w:p w:rsidR="00000000" w:rsidDel="00000000" w:rsidP="00000000" w:rsidRDefault="00000000" w:rsidRPr="00000000" w14:paraId="00000019">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A">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 163-2-3. Chief Information Officer review of technology projects.</w:t>
      </w:r>
    </w:p>
    <w:p w:rsidR="00000000" w:rsidDel="00000000" w:rsidP="00000000" w:rsidRDefault="00000000" w:rsidRPr="00000000" w14:paraId="0000001B">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C">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 xml:space="preserve">3.1.  The Chief Information Officer will assign the Project Management Office technology projects submitted for review and approval. The Project Management Office will provide a recommendation to the Chief Information Officer for approval of the project.</w:t>
      </w:r>
    </w:p>
    <w:p w:rsidR="00000000" w:rsidDel="00000000" w:rsidP="00000000" w:rsidRDefault="00000000" w:rsidRPr="00000000" w14:paraId="0000001D">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E">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 163-2-4. Steering Committee Oversight of Technology Projects.</w:t>
      </w:r>
    </w:p>
    <w:p w:rsidR="00000000" w:rsidDel="00000000" w:rsidP="00000000" w:rsidRDefault="00000000" w:rsidRPr="00000000" w14:paraId="0000001F">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0">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ab/>
      </w:r>
      <w:r w:rsidDel="00000000" w:rsidR="00000000" w:rsidRPr="00000000">
        <w:rPr>
          <w:rFonts w:ascii="Calibri" w:cs="Calibri" w:eastAsia="Calibri" w:hAnsi="Calibri"/>
          <w:sz w:val="22"/>
          <w:szCs w:val="22"/>
          <w:u w:val="single"/>
          <w:rtl w:val="0"/>
        </w:rPr>
        <w:t xml:space="preserve">4.1.  The Chief Information Officer may create steering committees for approved technology projects as needed. The steering committee will be charged with oversight and decision making of a specific technology project.</w:t>
      </w:r>
    </w:p>
    <w:p w:rsidR="00000000" w:rsidDel="00000000" w:rsidP="00000000" w:rsidRDefault="00000000" w:rsidRPr="00000000" w14:paraId="00000021">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2">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r>
      <w:r w:rsidDel="00000000" w:rsidR="00000000" w:rsidRPr="00000000">
        <w:rPr>
          <w:rFonts w:ascii="Calibri" w:cs="Calibri" w:eastAsia="Calibri" w:hAnsi="Calibri"/>
          <w:sz w:val="22"/>
          <w:szCs w:val="22"/>
          <w:u w:val="single"/>
          <w:rtl w:val="0"/>
        </w:rPr>
        <w:t xml:space="preserve">4.1.1.  The steering committee will oversee the development of the solicitation necessary for the project and be responsible for submitting the project for requisition review prescribed by statute and administrative rule.</w:t>
      </w:r>
      <w:r w:rsidDel="00000000" w:rsidR="00000000" w:rsidRPr="00000000">
        <w:rPr>
          <w:rtl w:val="0"/>
        </w:rPr>
      </w:r>
    </w:p>
    <w:p w:rsidR="00000000" w:rsidDel="00000000" w:rsidP="00000000" w:rsidRDefault="00000000" w:rsidRPr="00000000" w14:paraId="00000023">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4">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r>
      <w:r w:rsidDel="00000000" w:rsidR="00000000" w:rsidRPr="00000000">
        <w:rPr>
          <w:rFonts w:ascii="Calibri" w:cs="Calibri" w:eastAsia="Calibri" w:hAnsi="Calibri"/>
          <w:sz w:val="22"/>
          <w:szCs w:val="22"/>
          <w:u w:val="single"/>
          <w:rtl w:val="0"/>
        </w:rPr>
        <w:t xml:space="preserve">4.1.2. The steering committee will collect information about the project needed for technology portfolio management by the Project Management Office.</w:t>
      </w:r>
    </w:p>
    <w:p w:rsidR="00000000" w:rsidDel="00000000" w:rsidP="00000000" w:rsidRDefault="00000000" w:rsidRPr="00000000" w14:paraId="00000025">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6">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r>
      <w:r w:rsidDel="00000000" w:rsidR="00000000" w:rsidRPr="00000000">
        <w:rPr>
          <w:rFonts w:ascii="Calibri" w:cs="Calibri" w:eastAsia="Calibri" w:hAnsi="Calibri"/>
          <w:sz w:val="22"/>
          <w:szCs w:val="22"/>
          <w:u w:val="single"/>
          <w:rtl w:val="0"/>
        </w:rPr>
        <w:t xml:space="preserve">4.1.3. The steering committee will submit any necessary information about the project to the Cyber Security Risk Program via the Program’s online tool.</w:t>
      </w:r>
    </w:p>
    <w:p w:rsidR="00000000" w:rsidDel="00000000" w:rsidP="00000000" w:rsidRDefault="00000000" w:rsidRPr="00000000" w14:paraId="00000027">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8">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 xml:space="preserve">4.2. A steering committee shall consist of no more than</w:t>
      </w:r>
      <w:r w:rsidDel="00000000" w:rsidR="00000000" w:rsidRPr="00000000">
        <w:rPr>
          <w:rFonts w:ascii="Calibri" w:cs="Calibri" w:eastAsia="Calibri" w:hAnsi="Calibri"/>
          <w:sz w:val="22"/>
          <w:szCs w:val="22"/>
          <w:u w:val="single"/>
          <w:rtl w:val="0"/>
        </w:rPr>
        <w:t xml:space="preserve"> seven</w:t>
      </w:r>
      <w:r w:rsidDel="00000000" w:rsidR="00000000" w:rsidRPr="00000000">
        <w:rPr>
          <w:rFonts w:ascii="Calibri" w:cs="Calibri" w:eastAsia="Calibri" w:hAnsi="Calibri"/>
          <w:sz w:val="22"/>
          <w:szCs w:val="22"/>
          <w:u w:val="single"/>
          <w:rtl w:val="0"/>
        </w:rPr>
        <w:t xml:space="preserve"> key decision makers, representing the West Virginia Office of Technology and the Agency. </w:t>
      </w:r>
      <w:r w:rsidDel="00000000" w:rsidR="00000000" w:rsidRPr="00000000">
        <w:rPr>
          <w:rFonts w:ascii="Calibri" w:cs="Calibri" w:eastAsia="Calibri" w:hAnsi="Calibri"/>
          <w:sz w:val="22"/>
          <w:szCs w:val="22"/>
          <w:u w:val="single"/>
          <w:rtl w:val="0"/>
        </w:rPr>
        <w:t xml:space="preserve">The steering committee will be made up of the Chief Information Officer or designee, assigned Office of Technology project manager, agency head or designee, agency financial or budget representative, agency business process representative, agency technical project owner, plus any other members necessary to the technology project. Alternative members of the steering committee may be approved by the Chief Information Officer on a case by case basis.</w:t>
      </w:r>
      <w:r w:rsidDel="00000000" w:rsidR="00000000" w:rsidRPr="00000000">
        <w:rPr>
          <w:rtl w:val="0"/>
        </w:rPr>
      </w:r>
    </w:p>
    <w:p w:rsidR="00000000" w:rsidDel="00000000" w:rsidP="00000000" w:rsidRDefault="00000000" w:rsidRPr="00000000" w14:paraId="00000029">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2A">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 163-2-5. Chief Information Officer review of technology investment.</w:t>
      </w:r>
    </w:p>
    <w:p w:rsidR="00000000" w:rsidDel="00000000" w:rsidP="00000000" w:rsidRDefault="00000000" w:rsidRPr="00000000" w14:paraId="0000002B">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C">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ab/>
      </w:r>
      <w:r w:rsidDel="00000000" w:rsidR="00000000" w:rsidRPr="00000000">
        <w:rPr>
          <w:rFonts w:ascii="Calibri" w:cs="Calibri" w:eastAsia="Calibri" w:hAnsi="Calibri"/>
          <w:sz w:val="22"/>
          <w:szCs w:val="22"/>
          <w:u w:val="single"/>
          <w:rtl w:val="0"/>
        </w:rPr>
        <w:t xml:space="preserve">5.1.  Agencies shall submit all proposed technology investments to the Chief Information Officer for review. </w:t>
      </w:r>
    </w:p>
    <w:p w:rsidR="00000000" w:rsidDel="00000000" w:rsidP="00000000" w:rsidRDefault="00000000" w:rsidRPr="00000000" w14:paraId="0000002D">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E">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t xml:space="preserve">5.1.2.  </w:t>
      </w:r>
      <w:r w:rsidDel="00000000" w:rsidR="00000000" w:rsidRPr="00000000">
        <w:rPr>
          <w:rFonts w:ascii="Calibri" w:cs="Calibri" w:eastAsia="Calibri" w:hAnsi="Calibri"/>
          <w:sz w:val="22"/>
          <w:szCs w:val="22"/>
          <w:u w:val="single"/>
          <w:rtl w:val="0"/>
        </w:rPr>
        <w:t xml:space="preserve">The Chief Information Officer’s review of the investment will focus on the cost and its suitability within the overall environment of both the agency and the State as a whole in relation to integration and communications with existing systems.</w:t>
      </w:r>
      <w:r w:rsidDel="00000000" w:rsidR="00000000" w:rsidRPr="00000000">
        <w:rPr>
          <w:rtl w:val="0"/>
        </w:rPr>
      </w:r>
    </w:p>
    <w:p w:rsidR="00000000" w:rsidDel="00000000" w:rsidP="00000000" w:rsidRDefault="00000000" w:rsidRPr="00000000" w14:paraId="0000002F">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0">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highlight w:val="yellow"/>
          <w:u w:val="single"/>
        </w:rPr>
      </w:pPr>
      <w:r w:rsidDel="00000000" w:rsidR="00000000" w:rsidRPr="00000000">
        <w:rPr>
          <w:rFonts w:ascii="Calibri" w:cs="Calibri" w:eastAsia="Calibri" w:hAnsi="Calibri"/>
          <w:sz w:val="22"/>
          <w:szCs w:val="22"/>
          <w:u w:val="single"/>
          <w:rtl w:val="0"/>
        </w:rPr>
        <w:tab/>
        <w:tab/>
        <w:tab/>
        <w:t xml:space="preserve">5</w:t>
      </w:r>
      <w:r w:rsidDel="00000000" w:rsidR="00000000" w:rsidRPr="00000000">
        <w:rPr>
          <w:rFonts w:ascii="Calibri" w:cs="Calibri" w:eastAsia="Calibri" w:hAnsi="Calibri"/>
          <w:sz w:val="22"/>
          <w:szCs w:val="22"/>
          <w:u w:val="single"/>
          <w:rtl w:val="0"/>
        </w:rPr>
        <w:t xml:space="preserve">.1.2.a.  </w:t>
      </w:r>
      <w:r w:rsidDel="00000000" w:rsidR="00000000" w:rsidRPr="00000000">
        <w:rPr>
          <w:rFonts w:ascii="Calibri" w:cs="Calibri" w:eastAsia="Calibri" w:hAnsi="Calibri"/>
          <w:sz w:val="22"/>
          <w:szCs w:val="22"/>
          <w:u w:val="single"/>
          <w:rtl w:val="0"/>
        </w:rPr>
        <w:t xml:space="preserve">The Chief Information Officer shall set by policy the threshold for value of technology investment to be reviewed. The Chief Information Officer is authorized to provide form approvals or minimum value approvals, however may require project or investment information to be reported by agencies for informational purposes.</w:t>
      </w:r>
      <w:r w:rsidDel="00000000" w:rsidR="00000000" w:rsidRPr="00000000">
        <w:rPr>
          <w:rFonts w:ascii="Calibri" w:cs="Calibri" w:eastAsia="Calibri" w:hAnsi="Calibri"/>
          <w:sz w:val="22"/>
          <w:szCs w:val="22"/>
          <w:highlight w:val="yellow"/>
          <w:u w:val="single"/>
          <w:rtl w:val="0"/>
        </w:rPr>
        <w:t xml:space="preserve"> </w:t>
      </w:r>
      <w:r w:rsidDel="00000000" w:rsidR="00000000" w:rsidRPr="00000000">
        <w:rPr>
          <w:rtl w:val="0"/>
        </w:rPr>
      </w:r>
    </w:p>
    <w:p w:rsidR="00000000" w:rsidDel="00000000" w:rsidP="00000000" w:rsidRDefault="00000000" w:rsidRPr="00000000" w14:paraId="00000031">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2">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tab/>
        <w:t xml:space="preserve">5.1.2.b.  Agencies must submit investments for review by the Chief Information Officer prior to submitting the procurement documentation for the investment to the Purchasing Division.</w:t>
      </w:r>
    </w:p>
    <w:p w:rsidR="00000000" w:rsidDel="00000000" w:rsidP="00000000" w:rsidRDefault="00000000" w:rsidRPr="00000000" w14:paraId="00000033">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34">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tab/>
        <w:t xml:space="preserve">5.1.2.c. Review shall include the documentation required by the Purchasing Division and information describing the need for the proposed investment and any alternative solutions considered.</w:t>
      </w:r>
    </w:p>
    <w:p w:rsidR="00000000" w:rsidDel="00000000" w:rsidP="00000000" w:rsidRDefault="00000000" w:rsidRPr="00000000" w14:paraId="00000035">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6">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t xml:space="preserve">5.1.3.  The Chief Information Officer may recommend an appropriate purchasing method for the proposed investment.</w:t>
      </w:r>
    </w:p>
    <w:p w:rsidR="00000000" w:rsidDel="00000000" w:rsidP="00000000" w:rsidRDefault="00000000" w:rsidRPr="00000000" w14:paraId="00000037">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8">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ab/>
        <w:t xml:space="preserve">5.1.4.  The Chief Information Officer’s approval of proposed investment </w:t>
      </w:r>
      <w:r w:rsidDel="00000000" w:rsidR="00000000" w:rsidRPr="00000000">
        <w:rPr>
          <w:rFonts w:ascii="Calibri" w:cs="Calibri" w:eastAsia="Calibri" w:hAnsi="Calibri"/>
          <w:sz w:val="22"/>
          <w:szCs w:val="22"/>
          <w:u w:val="single"/>
          <w:rtl w:val="0"/>
        </w:rPr>
        <w:t xml:space="preserve">valued at over the threshold for review mus</w:t>
      </w:r>
      <w:r w:rsidDel="00000000" w:rsidR="00000000" w:rsidRPr="00000000">
        <w:rPr>
          <w:rFonts w:ascii="Calibri" w:cs="Calibri" w:eastAsia="Calibri" w:hAnsi="Calibri"/>
          <w:sz w:val="22"/>
          <w:szCs w:val="22"/>
          <w:u w:val="single"/>
          <w:rtl w:val="0"/>
        </w:rPr>
        <w:t xml:space="preserve">t be attached to any procurement documentation when submitted to the Purchasing Division.</w:t>
      </w:r>
    </w:p>
    <w:p w:rsidR="00000000" w:rsidDel="00000000" w:rsidP="00000000" w:rsidRDefault="00000000" w:rsidRPr="00000000" w14:paraId="00000039">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A">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ab/>
        <w:t xml:space="preserve"> 5.2.  Exceptions to this review process may be granted by the Secretary.</w:t>
      </w:r>
    </w:p>
    <w:p w:rsidR="00000000" w:rsidDel="00000000" w:rsidP="00000000" w:rsidRDefault="00000000" w:rsidRPr="00000000" w14:paraId="0000003B">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sectPr>
      <w:headerReference r:id="rId6" w:type="default"/>
      <w:foot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left" w:pos="-11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1"/>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480" w:lineRule="auto"/>
      <w:jc w:val="center"/>
      <w:rPr>
        <w:rFonts w:ascii="Courier New" w:cs="Courier New" w:eastAsia="Courier New" w:hAnsi="Courier New"/>
        <w:sz w:val="24"/>
        <w:szCs w:val="24"/>
      </w:rPr>
    </w:pPr>
    <w:r w:rsidDel="00000000" w:rsidR="00000000" w:rsidRPr="00000000">
      <w:rPr>
        <w:rFonts w:ascii="Calibri" w:cs="Calibri" w:eastAsia="Calibri" w:hAnsi="Calibri"/>
        <w:b w:val="1"/>
        <w:rtl w:val="0"/>
      </w:rPr>
      <w:t xml:space="preserve">163CSR2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