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A02CB" w14:textId="77777777" w:rsidR="00CE0C39" w:rsidRDefault="00CE0C39" w:rsidP="00CE0C39">
      <w:pPr>
        <w:widowControl w:val="0"/>
        <w:tabs>
          <w:tab w:val="left" w:pos="360"/>
        </w:tabs>
        <w:spacing w:before="78" w:after="0" w:line="240" w:lineRule="auto"/>
        <w:ind w:left="3688" w:right="3710" w:firstLine="1"/>
        <w:jc w:val="center"/>
        <w:outlineLvl w:val="0"/>
        <w:rPr>
          <w:rFonts w:eastAsia="Times New Roman" w:cs="Calibri"/>
        </w:rPr>
      </w:pPr>
      <w:bookmarkStart w:id="0" w:name="_GoBack"/>
      <w:bookmarkEnd w:id="0"/>
      <w:r>
        <w:rPr>
          <w:rFonts w:eastAsia="Times New Roman" w:cs="Calibri"/>
          <w:b/>
          <w:bCs/>
        </w:rPr>
        <w:t>TITLE</w:t>
      </w:r>
      <w:r>
        <w:rPr>
          <w:rFonts w:eastAsia="Times New Roman" w:cs="Calibri"/>
          <w:b/>
          <w:bCs/>
          <w:spacing w:val="-9"/>
        </w:rPr>
        <w:t xml:space="preserve"> </w:t>
      </w:r>
      <w:r>
        <w:rPr>
          <w:rFonts w:eastAsia="Times New Roman" w:cs="Calibri"/>
          <w:b/>
          <w:bCs/>
        </w:rPr>
        <w:t>20</w:t>
      </w:r>
      <w:r>
        <w:rPr>
          <w:rFonts w:eastAsia="Times New Roman" w:cs="Calibri"/>
          <w:b/>
          <w:bCs/>
        </w:rPr>
        <w:br/>
      </w:r>
      <w:r>
        <w:rPr>
          <w:rFonts w:eastAsia="Times New Roman" w:cs="Calibri"/>
          <w:b/>
          <w:bCs/>
          <w:spacing w:val="-1"/>
        </w:rPr>
        <w:t>LEGI</w:t>
      </w:r>
      <w:r>
        <w:rPr>
          <w:rFonts w:eastAsia="Times New Roman" w:cs="Calibri"/>
          <w:b/>
          <w:bCs/>
          <w:spacing w:val="1"/>
        </w:rPr>
        <w:t>S</w:t>
      </w:r>
      <w:r>
        <w:rPr>
          <w:rFonts w:eastAsia="Times New Roman" w:cs="Calibri"/>
          <w:b/>
          <w:bCs/>
          <w:spacing w:val="-1"/>
        </w:rPr>
        <w:t>LA</w:t>
      </w:r>
      <w:r>
        <w:rPr>
          <w:rFonts w:eastAsia="Times New Roman" w:cs="Calibri"/>
          <w:b/>
          <w:bCs/>
          <w:spacing w:val="1"/>
        </w:rPr>
        <w:t>T</w:t>
      </w:r>
      <w:r>
        <w:rPr>
          <w:rFonts w:eastAsia="Times New Roman" w:cs="Calibri"/>
          <w:b/>
          <w:bCs/>
        </w:rPr>
        <w:t>I</w:t>
      </w:r>
      <w:r>
        <w:rPr>
          <w:rFonts w:eastAsia="Times New Roman" w:cs="Calibri"/>
          <w:b/>
          <w:bCs/>
          <w:spacing w:val="-1"/>
        </w:rPr>
        <w:t>V</w:t>
      </w:r>
      <w:r>
        <w:rPr>
          <w:rFonts w:eastAsia="Times New Roman" w:cs="Calibri"/>
          <w:b/>
          <w:bCs/>
        </w:rPr>
        <w:t>E</w:t>
      </w:r>
      <w:r>
        <w:rPr>
          <w:rFonts w:eastAsia="Times New Roman" w:cs="Calibri"/>
          <w:b/>
          <w:bCs/>
          <w:spacing w:val="-22"/>
        </w:rPr>
        <w:t xml:space="preserve"> </w:t>
      </w:r>
      <w:r>
        <w:rPr>
          <w:rFonts w:eastAsia="Times New Roman" w:cs="Calibri"/>
          <w:b/>
          <w:bCs/>
          <w:spacing w:val="-1"/>
        </w:rPr>
        <w:t>RULE</w:t>
      </w:r>
    </w:p>
    <w:p w14:paraId="302A1AA3" w14:textId="77777777" w:rsidR="00CE0C39" w:rsidRPr="00CE0C39" w:rsidRDefault="00CE0C39" w:rsidP="00CE0C39">
      <w:pPr>
        <w:widowControl w:val="0"/>
        <w:tabs>
          <w:tab w:val="left" w:pos="360"/>
        </w:tabs>
        <w:spacing w:after="0" w:line="240" w:lineRule="auto"/>
        <w:ind w:right="20"/>
        <w:jc w:val="center"/>
        <w:rPr>
          <w:rFonts w:eastAsia="Times New Roman" w:cs="Calibri"/>
          <w:b/>
        </w:rPr>
      </w:pPr>
      <w:r w:rsidRPr="00CE0C39">
        <w:rPr>
          <w:rFonts w:eastAsia="Times New Roman" w:cs="Calibri"/>
          <w:b/>
        </w:rPr>
        <w:t>STATE BOARD OF SANITARIANS</w:t>
      </w:r>
    </w:p>
    <w:p w14:paraId="5A4CA07A" w14:textId="77777777" w:rsidR="00CE0C39" w:rsidRDefault="00CE0C39" w:rsidP="00CE0C39">
      <w:pPr>
        <w:widowControl w:val="0"/>
        <w:tabs>
          <w:tab w:val="left" w:pos="360"/>
        </w:tabs>
        <w:spacing w:before="12" w:after="0" w:line="240" w:lineRule="exact"/>
        <w:rPr>
          <w:rFonts w:cs="Calibri"/>
        </w:rPr>
      </w:pPr>
    </w:p>
    <w:p w14:paraId="48B54A2D" w14:textId="77777777" w:rsidR="00AF231E" w:rsidRDefault="00CE0C39" w:rsidP="00CE0C39">
      <w:pPr>
        <w:widowControl w:val="0"/>
        <w:tabs>
          <w:tab w:val="left" w:pos="360"/>
        </w:tabs>
        <w:spacing w:after="0" w:line="240" w:lineRule="auto"/>
        <w:ind w:right="20"/>
        <w:jc w:val="center"/>
        <w:rPr>
          <w:rFonts w:cs="Calibri"/>
          <w:b/>
          <w:bCs/>
          <w:u w:val="single"/>
        </w:rPr>
      </w:pPr>
      <w:r w:rsidRPr="00CE0C39">
        <w:rPr>
          <w:rFonts w:eastAsia="Times New Roman" w:cs="Calibri"/>
          <w:b/>
          <w:bCs/>
          <w:u w:val="single"/>
        </w:rPr>
        <w:t>SERIES</w:t>
      </w:r>
      <w:r w:rsidRPr="00CE0C39">
        <w:rPr>
          <w:rFonts w:eastAsia="Times New Roman" w:cs="Calibri"/>
          <w:b/>
          <w:bCs/>
          <w:spacing w:val="-11"/>
          <w:u w:val="single"/>
        </w:rPr>
        <w:t xml:space="preserve"> </w:t>
      </w:r>
      <w:r w:rsidRPr="00CE0C39">
        <w:rPr>
          <w:rFonts w:eastAsia="Times New Roman" w:cs="Calibri"/>
          <w:b/>
          <w:bCs/>
          <w:u w:val="single"/>
        </w:rPr>
        <w:t>5</w:t>
      </w:r>
      <w:r>
        <w:rPr>
          <w:rFonts w:eastAsia="Times New Roman" w:cs="Calibri"/>
          <w:b/>
          <w:bCs/>
        </w:rPr>
        <w:br/>
      </w:r>
      <w:r>
        <w:rPr>
          <w:rFonts w:cs="Calibri"/>
          <w:b/>
          <w:bCs/>
          <w:u w:val="single"/>
        </w:rPr>
        <w:t xml:space="preserve">APPLICATION FOR WAIVER OF INITIAL LICENSING FEES FOR CERTAIN INDIVIDUALS </w:t>
      </w:r>
    </w:p>
    <w:p w14:paraId="6DEB82BA" w14:textId="77777777" w:rsidR="00CE0C39" w:rsidRDefault="00CE0C39" w:rsidP="00CE0C39">
      <w:pPr>
        <w:widowControl w:val="0"/>
        <w:tabs>
          <w:tab w:val="left" w:pos="360"/>
        </w:tabs>
        <w:spacing w:after="0" w:line="240" w:lineRule="auto"/>
        <w:ind w:right="20"/>
        <w:rPr>
          <w:rFonts w:cs="Calibri"/>
          <w:b/>
          <w:bCs/>
          <w:u w:val="single"/>
        </w:rPr>
      </w:pPr>
    </w:p>
    <w:p w14:paraId="7F03065D" w14:textId="77777777" w:rsidR="00CE0C39" w:rsidRDefault="00CE0C39" w:rsidP="00CE0C39">
      <w:pPr>
        <w:widowControl w:val="0"/>
        <w:tabs>
          <w:tab w:val="left" w:pos="360"/>
        </w:tabs>
        <w:spacing w:after="0" w:line="240" w:lineRule="auto"/>
        <w:ind w:right="20"/>
        <w:rPr>
          <w:rFonts w:cs="Calibri"/>
          <w:b/>
          <w:bCs/>
          <w:u w:val="single"/>
        </w:rPr>
      </w:pPr>
    </w:p>
    <w:p w14:paraId="32181419" w14:textId="77777777" w:rsidR="00CE0C39" w:rsidRDefault="00CE0C39" w:rsidP="00CE0C39">
      <w:pPr>
        <w:autoSpaceDE w:val="0"/>
        <w:autoSpaceDN w:val="0"/>
        <w:adjustRightInd w:val="0"/>
        <w:spacing w:after="0" w:line="240" w:lineRule="auto"/>
        <w:jc w:val="both"/>
        <w:rPr>
          <w:rFonts w:cs="Calibri"/>
          <w:b/>
          <w:u w:val="single"/>
        </w:rPr>
      </w:pPr>
      <w:r>
        <w:rPr>
          <w:rFonts w:cs="Calibri"/>
          <w:b/>
          <w:u w:val="single"/>
        </w:rPr>
        <w:t>§20-5-1. General.</w:t>
      </w:r>
    </w:p>
    <w:p w14:paraId="60C7D5BA" w14:textId="77777777" w:rsidR="00CE0C39" w:rsidRDefault="00CE0C39" w:rsidP="00CE0C39">
      <w:pPr>
        <w:autoSpaceDE w:val="0"/>
        <w:autoSpaceDN w:val="0"/>
        <w:adjustRightInd w:val="0"/>
        <w:spacing w:after="0" w:line="240" w:lineRule="auto"/>
        <w:jc w:val="both"/>
        <w:rPr>
          <w:rFonts w:cs="Calibri"/>
          <w:u w:val="single"/>
        </w:rPr>
      </w:pPr>
    </w:p>
    <w:p w14:paraId="6D5F27D2"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 xml:space="preserve">1.1. Scope.  </w:t>
      </w:r>
      <w:proofErr w:type="gramStart"/>
      <w:r>
        <w:rPr>
          <w:rFonts w:cs="Calibri"/>
          <w:u w:val="single"/>
        </w:rPr>
        <w:t>--  This</w:t>
      </w:r>
      <w:proofErr w:type="gramEnd"/>
      <w:r>
        <w:rPr>
          <w:rFonts w:cs="Calibri"/>
          <w:u w:val="single"/>
        </w:rPr>
        <w:t xml:space="preserve"> rule establishes procedures for waiving the initial licensing fee for low income individuals and military personnel and their spouses.</w:t>
      </w:r>
    </w:p>
    <w:p w14:paraId="768788AA" w14:textId="77777777" w:rsidR="00CE0C39" w:rsidRDefault="00CE0C39" w:rsidP="00CE0C39">
      <w:pPr>
        <w:autoSpaceDE w:val="0"/>
        <w:autoSpaceDN w:val="0"/>
        <w:adjustRightInd w:val="0"/>
        <w:spacing w:after="0" w:line="240" w:lineRule="auto"/>
        <w:jc w:val="both"/>
        <w:rPr>
          <w:rFonts w:cs="Calibri"/>
          <w:u w:val="single"/>
        </w:rPr>
      </w:pPr>
    </w:p>
    <w:p w14:paraId="4892D8D2"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 xml:space="preserve">1.2. Authority.  </w:t>
      </w:r>
      <w:proofErr w:type="gramStart"/>
      <w:r>
        <w:rPr>
          <w:rFonts w:cs="Calibri"/>
          <w:u w:val="single"/>
        </w:rPr>
        <w:t>--  W.</w:t>
      </w:r>
      <w:proofErr w:type="gramEnd"/>
      <w:r>
        <w:rPr>
          <w:rFonts w:cs="Calibri"/>
          <w:u w:val="single"/>
        </w:rPr>
        <w:t xml:space="preserve"> Va. Code §30-1-22, and W. Va. Code §30-17-6.</w:t>
      </w:r>
    </w:p>
    <w:p w14:paraId="4494BBE4" w14:textId="77777777" w:rsidR="00CE0C39" w:rsidRDefault="00CE0C39" w:rsidP="00CE0C39">
      <w:pPr>
        <w:autoSpaceDE w:val="0"/>
        <w:autoSpaceDN w:val="0"/>
        <w:adjustRightInd w:val="0"/>
        <w:spacing w:after="0" w:line="240" w:lineRule="auto"/>
        <w:jc w:val="both"/>
        <w:rPr>
          <w:rFonts w:cs="Calibri"/>
          <w:u w:val="single"/>
        </w:rPr>
      </w:pPr>
    </w:p>
    <w:p w14:paraId="18F8FE3C"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1.3. Filing Date.  --</w:t>
      </w:r>
    </w:p>
    <w:p w14:paraId="233E068F" w14:textId="77777777" w:rsidR="00CE0C39" w:rsidRDefault="00CE0C39" w:rsidP="00CE0C39">
      <w:pPr>
        <w:autoSpaceDE w:val="0"/>
        <w:autoSpaceDN w:val="0"/>
        <w:adjustRightInd w:val="0"/>
        <w:spacing w:after="0" w:line="240" w:lineRule="auto"/>
        <w:jc w:val="both"/>
        <w:rPr>
          <w:rFonts w:cs="Calibri"/>
          <w:u w:val="single"/>
        </w:rPr>
      </w:pPr>
    </w:p>
    <w:p w14:paraId="1D8E6FB9"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1.4. Effective Date.  --</w:t>
      </w:r>
    </w:p>
    <w:p w14:paraId="7C60C287" w14:textId="77777777" w:rsidR="00CE0C39" w:rsidRDefault="00CE0C39" w:rsidP="00CE0C39">
      <w:pPr>
        <w:autoSpaceDE w:val="0"/>
        <w:autoSpaceDN w:val="0"/>
        <w:adjustRightInd w:val="0"/>
        <w:spacing w:after="0" w:line="240" w:lineRule="auto"/>
        <w:jc w:val="both"/>
        <w:rPr>
          <w:rFonts w:cs="Calibri"/>
          <w:u w:val="single"/>
        </w:rPr>
      </w:pPr>
    </w:p>
    <w:p w14:paraId="2713A955" w14:textId="77777777" w:rsidR="00CE0C39" w:rsidRDefault="00CE0C39" w:rsidP="00CE0C39">
      <w:pPr>
        <w:widowControl w:val="0"/>
        <w:tabs>
          <w:tab w:val="left" w:pos="360"/>
        </w:tabs>
        <w:spacing w:after="0" w:line="240" w:lineRule="auto"/>
        <w:ind w:right="20"/>
        <w:rPr>
          <w:rFonts w:cs="Calibri"/>
          <w:u w:val="single"/>
        </w:rPr>
      </w:pPr>
      <w:r w:rsidRPr="00CE0C39">
        <w:rPr>
          <w:rFonts w:cs="Calibri"/>
        </w:rPr>
        <w:tab/>
      </w:r>
      <w:r>
        <w:rPr>
          <w:rFonts w:cs="Calibri"/>
          <w:u w:val="single"/>
        </w:rPr>
        <w:t xml:space="preserve">1.5. Sunset Provision.  </w:t>
      </w:r>
      <w:proofErr w:type="gramStart"/>
      <w:r>
        <w:rPr>
          <w:rFonts w:cs="Calibri"/>
          <w:u w:val="single"/>
        </w:rPr>
        <w:t>--  This</w:t>
      </w:r>
      <w:proofErr w:type="gramEnd"/>
      <w:r>
        <w:rPr>
          <w:rFonts w:cs="Calibri"/>
          <w:u w:val="single"/>
        </w:rPr>
        <w:t xml:space="preserve"> rule shall terminate and have no further force or effect upon the expiration of ten (10) years from final filing date.</w:t>
      </w:r>
    </w:p>
    <w:p w14:paraId="3853F81F" w14:textId="77777777" w:rsidR="00CE0C39" w:rsidRDefault="00CE0C39" w:rsidP="00CE0C39">
      <w:pPr>
        <w:widowControl w:val="0"/>
        <w:tabs>
          <w:tab w:val="left" w:pos="360"/>
        </w:tabs>
        <w:spacing w:after="0" w:line="240" w:lineRule="auto"/>
        <w:ind w:right="20"/>
        <w:rPr>
          <w:rFonts w:cs="Calibri"/>
          <w:u w:val="single"/>
        </w:rPr>
      </w:pPr>
    </w:p>
    <w:p w14:paraId="086299BA" w14:textId="77777777" w:rsidR="00CE0C39" w:rsidRDefault="00CE0C39" w:rsidP="00CE0C39">
      <w:pPr>
        <w:autoSpaceDE w:val="0"/>
        <w:autoSpaceDN w:val="0"/>
        <w:adjustRightInd w:val="0"/>
        <w:spacing w:after="0" w:line="240" w:lineRule="auto"/>
        <w:jc w:val="both"/>
        <w:rPr>
          <w:rFonts w:cs="Calibri"/>
          <w:b/>
          <w:u w:val="single"/>
        </w:rPr>
      </w:pPr>
      <w:r>
        <w:rPr>
          <w:rFonts w:cs="Calibri"/>
          <w:b/>
          <w:u w:val="single"/>
        </w:rPr>
        <w:t xml:space="preserve">§20-5-2. </w:t>
      </w:r>
      <w:r>
        <w:rPr>
          <w:rFonts w:cs="Calibri"/>
          <w:b/>
          <w:bCs/>
          <w:u w:val="single"/>
        </w:rPr>
        <w:t>Definitions.</w:t>
      </w:r>
    </w:p>
    <w:p w14:paraId="49B02D97" w14:textId="77777777" w:rsidR="00CE0C39" w:rsidRDefault="00CE0C39" w:rsidP="00CE0C39">
      <w:pPr>
        <w:autoSpaceDE w:val="0"/>
        <w:autoSpaceDN w:val="0"/>
        <w:adjustRightInd w:val="0"/>
        <w:spacing w:after="0" w:line="240" w:lineRule="auto"/>
        <w:jc w:val="both"/>
        <w:rPr>
          <w:rFonts w:cs="Calibri"/>
          <w:u w:val="single"/>
        </w:rPr>
      </w:pPr>
    </w:p>
    <w:p w14:paraId="06D1DC77"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2.1. “Initial” means obtaining a license in West Virginia for the practice of environmental health science or public health sanitation for the first time.</w:t>
      </w:r>
    </w:p>
    <w:p w14:paraId="3C037635" w14:textId="77777777" w:rsidR="00CE0C39" w:rsidRDefault="00CE0C39" w:rsidP="00CE0C39">
      <w:pPr>
        <w:autoSpaceDE w:val="0"/>
        <w:autoSpaceDN w:val="0"/>
        <w:adjustRightInd w:val="0"/>
        <w:spacing w:after="0" w:line="240" w:lineRule="auto"/>
        <w:jc w:val="both"/>
        <w:rPr>
          <w:rFonts w:cs="Calibri"/>
          <w:u w:val="single"/>
        </w:rPr>
      </w:pPr>
    </w:p>
    <w:p w14:paraId="6BDA92D6"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2.2 "Local labor market" means every county in West Virginia, and any county outside of West Virginia if any portion of that county is within fifty miles of the border of West Virginia, pursuant to W.Va. Code §21-1C-2.</w:t>
      </w:r>
    </w:p>
    <w:p w14:paraId="3B4015CD" w14:textId="77777777" w:rsidR="00CE0C39" w:rsidRDefault="00CE0C39" w:rsidP="00CE0C39">
      <w:pPr>
        <w:autoSpaceDE w:val="0"/>
        <w:autoSpaceDN w:val="0"/>
        <w:adjustRightInd w:val="0"/>
        <w:spacing w:after="0" w:line="240" w:lineRule="auto"/>
        <w:jc w:val="both"/>
        <w:rPr>
          <w:rFonts w:cs="Calibri"/>
          <w:u w:val="single"/>
        </w:rPr>
      </w:pPr>
    </w:p>
    <w:p w14:paraId="24912F44"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 xml:space="preserve">2.3. “Low-income individual” means an individual in the local labor market as defined in W. Va. Code §21-1C-2, whose household adjusted gross income is below 130 percent of the federal poverty line. This term also includes any person enrolled in a state or federal public assistance program including, but not limited to, the Temporary Assistance for Needy Families Program (TANF), Medicaid, or the Supplemental Nutrition Assistance Program (SNAP). </w:t>
      </w:r>
    </w:p>
    <w:p w14:paraId="70CF1CB7" w14:textId="77777777" w:rsidR="00CE0C39" w:rsidRDefault="00CE0C39" w:rsidP="00CE0C39">
      <w:pPr>
        <w:autoSpaceDE w:val="0"/>
        <w:autoSpaceDN w:val="0"/>
        <w:adjustRightInd w:val="0"/>
        <w:spacing w:after="0" w:line="240" w:lineRule="auto"/>
        <w:jc w:val="both"/>
        <w:rPr>
          <w:rFonts w:cs="Calibri"/>
          <w:u w:val="single"/>
        </w:rPr>
      </w:pPr>
    </w:p>
    <w:p w14:paraId="548D9097"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 xml:space="preserve">2.4. “Military families” means any person who serves as an active member of the armed forces of the United States, the National Guard, or a reserve component as described in 38 U. S. C. §101, honorably discharged veterans of those forces, and their spouses. This term also includes surviving spouses of deceased service members who have not remarried.  </w:t>
      </w:r>
    </w:p>
    <w:p w14:paraId="55F0D14A" w14:textId="77777777" w:rsidR="00CE0C39" w:rsidRDefault="00CE0C39" w:rsidP="00CE0C39">
      <w:pPr>
        <w:autoSpaceDE w:val="0"/>
        <w:autoSpaceDN w:val="0"/>
        <w:adjustRightInd w:val="0"/>
        <w:spacing w:after="0" w:line="240" w:lineRule="auto"/>
        <w:jc w:val="both"/>
        <w:rPr>
          <w:rFonts w:cs="Calibri"/>
          <w:u w:val="single"/>
        </w:rPr>
      </w:pPr>
    </w:p>
    <w:p w14:paraId="1299D4F5" w14:textId="77777777" w:rsidR="00CE0C39" w:rsidRDefault="00CE0C39" w:rsidP="00CE0C39">
      <w:pPr>
        <w:autoSpaceDE w:val="0"/>
        <w:autoSpaceDN w:val="0"/>
        <w:adjustRightInd w:val="0"/>
        <w:spacing w:after="0" w:line="240" w:lineRule="auto"/>
        <w:jc w:val="both"/>
        <w:rPr>
          <w:rFonts w:cs="Calibri"/>
          <w:u w:val="single"/>
        </w:rPr>
      </w:pPr>
      <w:r>
        <w:rPr>
          <w:rFonts w:cs="Calibri"/>
          <w:b/>
          <w:u w:val="single"/>
        </w:rPr>
        <w:t>§20-5-3.</w:t>
      </w:r>
      <w:r>
        <w:rPr>
          <w:rFonts w:cs="Calibri"/>
          <w:u w:val="single"/>
        </w:rPr>
        <w:t xml:space="preserve"> </w:t>
      </w:r>
      <w:r>
        <w:rPr>
          <w:rFonts w:cs="Calibri"/>
          <w:b/>
          <w:bCs/>
          <w:u w:val="single"/>
        </w:rPr>
        <w:t>Application for Waiver of Initial Licensure Fees</w:t>
      </w:r>
      <w:r>
        <w:rPr>
          <w:rFonts w:cs="Calibri"/>
          <w:u w:val="single"/>
        </w:rPr>
        <w:t>.</w:t>
      </w:r>
    </w:p>
    <w:p w14:paraId="328B8303" w14:textId="77777777" w:rsidR="00CE0C39" w:rsidRDefault="00CE0C39" w:rsidP="00CE0C39">
      <w:pPr>
        <w:autoSpaceDE w:val="0"/>
        <w:autoSpaceDN w:val="0"/>
        <w:adjustRightInd w:val="0"/>
        <w:spacing w:after="0" w:line="240" w:lineRule="auto"/>
        <w:jc w:val="both"/>
        <w:rPr>
          <w:rFonts w:cs="Calibri"/>
          <w:u w:val="single"/>
        </w:rPr>
      </w:pPr>
    </w:p>
    <w:p w14:paraId="2D2DD2EC"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3.1. The Board may issue a license to an applicant who meets the requirements of W. Va. Code</w:t>
      </w:r>
    </w:p>
    <w:p w14:paraId="5201707D" w14:textId="77777777" w:rsidR="00CE0C39" w:rsidRDefault="00CE0C39" w:rsidP="00CE0C39">
      <w:pPr>
        <w:autoSpaceDE w:val="0"/>
        <w:autoSpaceDN w:val="0"/>
        <w:adjustRightInd w:val="0"/>
        <w:spacing w:after="0" w:line="240" w:lineRule="auto"/>
        <w:jc w:val="both"/>
        <w:rPr>
          <w:rFonts w:cs="Calibri"/>
          <w:u w:val="single"/>
        </w:rPr>
      </w:pPr>
      <w:r>
        <w:rPr>
          <w:rFonts w:cs="Calibri"/>
          <w:u w:val="single"/>
        </w:rPr>
        <w:t xml:space="preserve">§30-17-1 </w:t>
      </w:r>
      <w:r>
        <w:rPr>
          <w:rFonts w:cs="Calibri"/>
          <w:i/>
          <w:u w:val="single"/>
        </w:rPr>
        <w:t>et seq</w:t>
      </w:r>
      <w:r>
        <w:rPr>
          <w:rFonts w:cs="Calibri"/>
          <w:u w:val="single"/>
        </w:rPr>
        <w:t xml:space="preserve">. and the rules promulgated by the Board, and the Board shall waive the initial licensure fee if the applicant qualifies as a “low-income individual” or as a member of one or more “military families” as defined in this rule. </w:t>
      </w:r>
    </w:p>
    <w:p w14:paraId="1C455390" w14:textId="77777777" w:rsidR="00CE0C39" w:rsidRDefault="00CE0C39" w:rsidP="00CE0C39">
      <w:pPr>
        <w:autoSpaceDE w:val="0"/>
        <w:autoSpaceDN w:val="0"/>
        <w:adjustRightInd w:val="0"/>
        <w:spacing w:after="0" w:line="240" w:lineRule="auto"/>
        <w:jc w:val="both"/>
        <w:rPr>
          <w:rFonts w:cs="Calibri"/>
          <w:u w:val="single"/>
        </w:rPr>
      </w:pPr>
    </w:p>
    <w:p w14:paraId="2AA38139"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lastRenderedPageBreak/>
        <w:t>3.2. Low-income individuals, as defined in this rule, may seek a waiver of the initial licensure fee for licensure as a professional counselor or marriage and family therapist by submitting with their complete application a low-income waiver of initial licensure fee form, provided by the Board, and all required verification documents as prescribed by the Board.  The Board shall review the application and issue a decision within 30 days of receipt of the complete application.</w:t>
      </w:r>
    </w:p>
    <w:p w14:paraId="5DA12D3D" w14:textId="77777777" w:rsidR="00CE0C39" w:rsidRDefault="00CE0C39" w:rsidP="00CE0C39">
      <w:pPr>
        <w:autoSpaceDE w:val="0"/>
        <w:autoSpaceDN w:val="0"/>
        <w:adjustRightInd w:val="0"/>
        <w:spacing w:after="0" w:line="240" w:lineRule="auto"/>
        <w:jc w:val="both"/>
        <w:rPr>
          <w:rFonts w:cs="Calibri"/>
          <w:u w:val="single"/>
        </w:rPr>
      </w:pPr>
    </w:p>
    <w:p w14:paraId="0B516C95"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3.3.  Military families, as defined in this rule, may seek a waiver of the initial licensure fee for licensure as a professional counselor or marriage and family therapist by submitting with their complete application a military service verification form, provided by the Board, and all required verification documents as prescribed by the Board.  The Board shall review the application and issue a decision within 30 days of receipt of the complete application.</w:t>
      </w:r>
    </w:p>
    <w:p w14:paraId="4DBF476D" w14:textId="77777777" w:rsidR="00CE0C39" w:rsidRDefault="00CE0C39" w:rsidP="00CE0C39">
      <w:pPr>
        <w:autoSpaceDE w:val="0"/>
        <w:autoSpaceDN w:val="0"/>
        <w:adjustRightInd w:val="0"/>
        <w:spacing w:after="0" w:line="240" w:lineRule="auto"/>
        <w:jc w:val="both"/>
        <w:rPr>
          <w:rFonts w:cs="Calibri"/>
          <w:u w:val="single"/>
        </w:rPr>
      </w:pPr>
    </w:p>
    <w:p w14:paraId="3E23FC63" w14:textId="77777777" w:rsidR="00CE0C39" w:rsidRDefault="00CE0C39" w:rsidP="00CE0C39">
      <w:pPr>
        <w:widowControl w:val="0"/>
        <w:tabs>
          <w:tab w:val="left" w:pos="360"/>
        </w:tabs>
        <w:spacing w:after="0" w:line="240" w:lineRule="auto"/>
        <w:ind w:right="20"/>
        <w:rPr>
          <w:rFonts w:cs="Calibri"/>
          <w:b/>
          <w:bCs/>
          <w:u w:val="single"/>
        </w:rPr>
      </w:pPr>
    </w:p>
    <w:p w14:paraId="05962900" w14:textId="77777777" w:rsidR="00CE0C39" w:rsidRDefault="00CE0C39" w:rsidP="00CE0C39">
      <w:pPr>
        <w:widowControl w:val="0"/>
        <w:tabs>
          <w:tab w:val="left" w:pos="360"/>
        </w:tabs>
        <w:spacing w:after="0" w:line="240" w:lineRule="auto"/>
        <w:ind w:right="14"/>
      </w:pPr>
    </w:p>
    <w:p w14:paraId="6CAF9FF7" w14:textId="77777777" w:rsidR="00CE0C39" w:rsidRDefault="00CE0C39" w:rsidP="00CE0C39">
      <w:pPr>
        <w:widowControl w:val="0"/>
        <w:tabs>
          <w:tab w:val="left" w:pos="360"/>
        </w:tabs>
        <w:spacing w:after="0" w:line="240" w:lineRule="auto"/>
        <w:ind w:right="14"/>
      </w:pPr>
    </w:p>
    <w:sectPr w:rsidR="00CE0C39" w:rsidSect="00CE0C39">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8524" w14:textId="77777777" w:rsidR="00850536" w:rsidRDefault="00850536" w:rsidP="00CE0C39">
      <w:pPr>
        <w:spacing w:after="0" w:line="240" w:lineRule="auto"/>
      </w:pPr>
      <w:r>
        <w:separator/>
      </w:r>
    </w:p>
  </w:endnote>
  <w:endnote w:type="continuationSeparator" w:id="0">
    <w:p w14:paraId="3EDFA1CE" w14:textId="77777777" w:rsidR="00850536" w:rsidRDefault="00850536" w:rsidP="00CE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644013"/>
      <w:docPartObj>
        <w:docPartGallery w:val="Page Numbers (Bottom of Page)"/>
        <w:docPartUnique/>
      </w:docPartObj>
    </w:sdtPr>
    <w:sdtEndPr>
      <w:rPr>
        <w:noProof/>
      </w:rPr>
    </w:sdtEndPr>
    <w:sdtContent>
      <w:p w14:paraId="70D5E1F9" w14:textId="77777777" w:rsidR="00CE0C39" w:rsidRDefault="00CE0C39" w:rsidP="00CE0C3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84AF6BB" w14:textId="77777777" w:rsidR="00CE0C39" w:rsidRDefault="00CE0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6DB3" w14:textId="77777777" w:rsidR="00850536" w:rsidRDefault="00850536" w:rsidP="00CE0C39">
      <w:pPr>
        <w:spacing w:after="0" w:line="240" w:lineRule="auto"/>
      </w:pPr>
      <w:r>
        <w:separator/>
      </w:r>
    </w:p>
  </w:footnote>
  <w:footnote w:type="continuationSeparator" w:id="0">
    <w:p w14:paraId="0E8153DE" w14:textId="77777777" w:rsidR="00850536" w:rsidRDefault="00850536" w:rsidP="00CE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71A3" w14:textId="77777777" w:rsidR="00CE0C39" w:rsidRPr="00CE0C39" w:rsidRDefault="00CE0C39" w:rsidP="00CE0C39">
    <w:pPr>
      <w:pStyle w:val="Header"/>
      <w:jc w:val="center"/>
      <w:rPr>
        <w:b/>
      </w:rPr>
    </w:pPr>
    <w:r w:rsidRPr="00CE0C39">
      <w:rPr>
        <w:b/>
      </w:rPr>
      <w:t>20CSR5</w:t>
    </w:r>
  </w:p>
  <w:p w14:paraId="5D9D3315" w14:textId="77777777" w:rsidR="00CE0C39" w:rsidRDefault="00CE0C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39"/>
    <w:rsid w:val="005010A7"/>
    <w:rsid w:val="00850536"/>
    <w:rsid w:val="00AF231E"/>
    <w:rsid w:val="00CE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55F5"/>
  <w15:chartTrackingRefBased/>
  <w15:docId w15:val="{376ADBAF-E554-40E3-9E7D-93CC2B35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3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C3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E0C39"/>
  </w:style>
  <w:style w:type="paragraph" w:styleId="Footer">
    <w:name w:val="footer"/>
    <w:basedOn w:val="Normal"/>
    <w:link w:val="FooterChar"/>
    <w:uiPriority w:val="99"/>
    <w:unhideWhenUsed/>
    <w:rsid w:val="00CE0C3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E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Lewis</dc:creator>
  <cp:keywords/>
  <dc:description/>
  <cp:lastModifiedBy>White, Lloyd R</cp:lastModifiedBy>
  <cp:revision>2</cp:revision>
  <dcterms:created xsi:type="dcterms:W3CDTF">2019-06-17T19:00:00Z</dcterms:created>
  <dcterms:modified xsi:type="dcterms:W3CDTF">2019-06-17T19:00:00Z</dcterms:modified>
</cp:coreProperties>
</file>