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72" w:rsidRPr="001629D7" w:rsidRDefault="001629D7" w:rsidP="001629D7">
      <w:pPr>
        <w:jc w:val="center"/>
        <w:rPr>
          <w:b/>
        </w:rPr>
      </w:pPr>
      <w:bookmarkStart w:id="0" w:name="_GoBack"/>
      <w:bookmarkEnd w:id="0"/>
      <w:r w:rsidRPr="001629D7">
        <w:rPr>
          <w:b/>
        </w:rPr>
        <w:t>TITLE 47</w:t>
      </w:r>
    </w:p>
    <w:p w:rsidR="001629D7" w:rsidRPr="001629D7" w:rsidRDefault="001629D7" w:rsidP="001629D7">
      <w:pPr>
        <w:jc w:val="center"/>
        <w:rPr>
          <w:b/>
        </w:rPr>
      </w:pPr>
      <w:r w:rsidRPr="001629D7">
        <w:rPr>
          <w:b/>
        </w:rPr>
        <w:t>INTERPRETIVE RULE</w:t>
      </w:r>
    </w:p>
    <w:p w:rsidR="001629D7" w:rsidRPr="001629D7" w:rsidRDefault="001629D7" w:rsidP="001629D7">
      <w:pPr>
        <w:jc w:val="center"/>
        <w:rPr>
          <w:b/>
        </w:rPr>
      </w:pPr>
      <w:r w:rsidRPr="001629D7">
        <w:rPr>
          <w:b/>
        </w:rPr>
        <w:t>DEPARTMENT OF ENVIRONMENTAL PROTECTION</w:t>
      </w:r>
    </w:p>
    <w:p w:rsidR="001629D7" w:rsidRPr="001629D7" w:rsidRDefault="001629D7" w:rsidP="001629D7">
      <w:pPr>
        <w:jc w:val="center"/>
        <w:rPr>
          <w:b/>
        </w:rPr>
      </w:pPr>
      <w:r w:rsidRPr="001629D7">
        <w:rPr>
          <w:b/>
        </w:rPr>
        <w:t>DIVISION OF WATER AND WASTE MANAGEMENT</w:t>
      </w:r>
    </w:p>
    <w:p w:rsidR="001629D7" w:rsidRPr="001629D7" w:rsidRDefault="001629D7" w:rsidP="001629D7">
      <w:pPr>
        <w:jc w:val="center"/>
        <w:rPr>
          <w:b/>
        </w:rPr>
      </w:pPr>
    </w:p>
    <w:p w:rsidR="001629D7" w:rsidRPr="001629D7" w:rsidRDefault="001629D7" w:rsidP="001629D7">
      <w:pPr>
        <w:jc w:val="center"/>
        <w:rPr>
          <w:b/>
        </w:rPr>
      </w:pPr>
      <w:r w:rsidRPr="001629D7">
        <w:rPr>
          <w:b/>
        </w:rPr>
        <w:t>SERIES</w:t>
      </w:r>
      <w:r w:rsidR="00F34507">
        <w:rPr>
          <w:b/>
        </w:rPr>
        <w:t xml:space="preserve"> 62</w:t>
      </w:r>
    </w:p>
    <w:p w:rsidR="000E662D" w:rsidRDefault="000E662D" w:rsidP="001629D7">
      <w:pPr>
        <w:jc w:val="center"/>
        <w:rPr>
          <w:b/>
        </w:rPr>
      </w:pPr>
      <w:r>
        <w:rPr>
          <w:b/>
        </w:rPr>
        <w:t xml:space="preserve">INITIAL </w:t>
      </w:r>
      <w:r w:rsidR="001629D7" w:rsidRPr="001629D7">
        <w:rPr>
          <w:b/>
        </w:rPr>
        <w:t>INSPECTION, CERT</w:t>
      </w:r>
      <w:r>
        <w:rPr>
          <w:b/>
        </w:rPr>
        <w:t>IFICATION, AND SPILL PREVENTION</w:t>
      </w:r>
    </w:p>
    <w:p w:rsidR="001629D7" w:rsidRPr="001629D7" w:rsidRDefault="001629D7" w:rsidP="001629D7">
      <w:pPr>
        <w:jc w:val="center"/>
        <w:rPr>
          <w:b/>
        </w:rPr>
      </w:pPr>
      <w:r w:rsidRPr="001629D7">
        <w:rPr>
          <w:b/>
        </w:rPr>
        <w:t>RESPONSE PLAN REQUIREMENTS UNDER W. V</w:t>
      </w:r>
      <w:r w:rsidRPr="001629D7">
        <w:rPr>
          <w:b/>
          <w:smallCaps/>
        </w:rPr>
        <w:t>a</w:t>
      </w:r>
      <w:r w:rsidRPr="001629D7">
        <w:rPr>
          <w:b/>
        </w:rPr>
        <w:t xml:space="preserve">. CODE §§ 22-30-6 </w:t>
      </w:r>
      <w:r w:rsidRPr="001629D7">
        <w:rPr>
          <w:b/>
          <w:smallCaps/>
        </w:rPr>
        <w:t>and</w:t>
      </w:r>
      <w:r w:rsidRPr="001629D7">
        <w:rPr>
          <w:b/>
        </w:rPr>
        <w:t xml:space="preserve"> 22-30-9</w:t>
      </w:r>
    </w:p>
    <w:p w:rsidR="001629D7" w:rsidRDefault="001629D7"/>
    <w:p w:rsidR="001629D7" w:rsidRPr="00621D62" w:rsidRDefault="001629D7">
      <w:pPr>
        <w:rPr>
          <w:b/>
        </w:rPr>
      </w:pPr>
      <w:r w:rsidRPr="00621D62">
        <w:rPr>
          <w:b/>
        </w:rPr>
        <w:t>§47-</w:t>
      </w:r>
      <w:r w:rsidR="00F34507">
        <w:rPr>
          <w:b/>
        </w:rPr>
        <w:t>62</w:t>
      </w:r>
      <w:r w:rsidRPr="00621D62">
        <w:rPr>
          <w:b/>
        </w:rPr>
        <w:t>-1.  General.</w:t>
      </w:r>
    </w:p>
    <w:p w:rsidR="001629D7" w:rsidRDefault="001629D7"/>
    <w:p w:rsidR="001629D7" w:rsidRDefault="001629D7" w:rsidP="001629D7">
      <w:pPr>
        <w:jc w:val="both"/>
      </w:pPr>
      <w:r>
        <w:tab/>
        <w:t xml:space="preserve">1.1.  Scope. – This Interpretive Rule provides guidance and clarification for complying with the </w:t>
      </w:r>
      <w:r w:rsidR="000E662D">
        <w:t xml:space="preserve">initial </w:t>
      </w:r>
      <w:r>
        <w:t>inspection and certification requirements set forth in the Aboveground Storage Tank Act (“the Act”) at W. Va. Code § 22-30-6 and the requirements for submitting Spill Prevention Response Plans set forth in the Act at W. Va. Code § 22-30-9.</w:t>
      </w:r>
    </w:p>
    <w:p w:rsidR="001629D7" w:rsidRDefault="001629D7" w:rsidP="001629D7">
      <w:pPr>
        <w:jc w:val="both"/>
      </w:pPr>
    </w:p>
    <w:p w:rsidR="001629D7" w:rsidRDefault="001629D7" w:rsidP="001629D7">
      <w:pPr>
        <w:jc w:val="both"/>
      </w:pPr>
      <w:r>
        <w:tab/>
        <w:t>1.2.  Authority. – W. Va. Code §</w:t>
      </w:r>
      <w:r w:rsidR="00D33F6E">
        <w:t xml:space="preserve"> 22-30-23 </w:t>
      </w:r>
    </w:p>
    <w:p w:rsidR="001629D7" w:rsidRDefault="001629D7" w:rsidP="001629D7">
      <w:pPr>
        <w:jc w:val="both"/>
      </w:pPr>
    </w:p>
    <w:p w:rsidR="001629D7" w:rsidRDefault="001629D7" w:rsidP="001629D7">
      <w:pPr>
        <w:jc w:val="both"/>
      </w:pPr>
      <w:r>
        <w:tab/>
        <w:t xml:space="preserve">1.3.  Filing Date. – </w:t>
      </w:r>
    </w:p>
    <w:p w:rsidR="001629D7" w:rsidRDefault="001629D7" w:rsidP="001629D7">
      <w:pPr>
        <w:jc w:val="both"/>
      </w:pPr>
    </w:p>
    <w:p w:rsidR="001629D7" w:rsidRDefault="001629D7" w:rsidP="001629D7">
      <w:pPr>
        <w:jc w:val="both"/>
      </w:pPr>
      <w:r>
        <w:tab/>
        <w:t xml:space="preserve">1.4.  Effective Date. – </w:t>
      </w:r>
    </w:p>
    <w:p w:rsidR="00576BDD" w:rsidRDefault="00576BDD" w:rsidP="001629D7">
      <w:pPr>
        <w:jc w:val="both"/>
      </w:pPr>
    </w:p>
    <w:p w:rsidR="00576BDD" w:rsidRDefault="00576BDD" w:rsidP="001629D7">
      <w:pPr>
        <w:jc w:val="both"/>
      </w:pPr>
      <w:r>
        <w:tab/>
        <w:t xml:space="preserve">1.5.  Applicability. – This </w:t>
      </w:r>
      <w:r w:rsidR="00AE2259">
        <w:t xml:space="preserve">Interpretive </w:t>
      </w:r>
      <w:r>
        <w:t xml:space="preserve">Rule applies to </w:t>
      </w:r>
      <w:r w:rsidR="00167E54">
        <w:t xml:space="preserve">owners or operators of aboveground storage tanks, as that term is defined in W. Va. Code § 22-30-3(1), who are required to complete an inspection of </w:t>
      </w:r>
      <w:r w:rsidR="00D34A58">
        <w:t>all registered</w:t>
      </w:r>
      <w:r w:rsidR="00167E54">
        <w:t xml:space="preserve"> tanks and </w:t>
      </w:r>
      <w:r w:rsidR="00D34A58">
        <w:t xml:space="preserve">to </w:t>
      </w:r>
      <w:r w:rsidR="00167E54">
        <w:t>certify that inspection to the Department of Environmental Protection on or before January 1, 2015</w:t>
      </w:r>
      <w:r w:rsidR="00D34A58">
        <w:t>,</w:t>
      </w:r>
      <w:r w:rsidR="00167E54">
        <w:t xml:space="preserve"> and to submit to the Department of Environmental Protection a </w:t>
      </w:r>
      <w:r w:rsidR="002039E7">
        <w:t xml:space="preserve">site specific </w:t>
      </w:r>
      <w:r w:rsidR="00167E54">
        <w:t xml:space="preserve">Spill Prevention Response Plan for </w:t>
      </w:r>
      <w:r w:rsidR="00D34A58">
        <w:t>all registered</w:t>
      </w:r>
      <w:r w:rsidR="00167E54">
        <w:t xml:space="preserve"> tanks</w:t>
      </w:r>
      <w:r w:rsidR="00D34A58">
        <w:t xml:space="preserve"> or tank facilities</w:t>
      </w:r>
      <w:r w:rsidR="00167E54">
        <w:t xml:space="preserve"> on or before December 3, 2014.</w:t>
      </w:r>
      <w:r w:rsidR="002039E7">
        <w:t xml:space="preserve">  This Interpretive Rule shall continue from its effective date until June 1, 2015, unless sooner terminated, continued or reestablished </w:t>
      </w:r>
      <w:r w:rsidR="00DA4AC5">
        <w:t xml:space="preserve">as a Legislative Rule </w:t>
      </w:r>
      <w:r w:rsidR="002039E7">
        <w:t>pursuant to W. Va. Code § 29A-3-1, et seq.</w:t>
      </w:r>
    </w:p>
    <w:p w:rsidR="00AE2259" w:rsidRDefault="00AE2259" w:rsidP="001629D7">
      <w:pPr>
        <w:jc w:val="both"/>
      </w:pPr>
    </w:p>
    <w:p w:rsidR="00AE2259" w:rsidRDefault="00AE2259" w:rsidP="001629D7">
      <w:pPr>
        <w:jc w:val="both"/>
      </w:pPr>
      <w:r>
        <w:tab/>
        <w:t xml:space="preserve">1.6.  Purpose. – This Interpretive Rule is designed to protect the public water supply resources, the health and safety of our citizens, the environment, and the economy of the State of West Virginia from potentially dangerous substances stored in aboveground storage tanks. </w:t>
      </w:r>
    </w:p>
    <w:p w:rsidR="00621D62" w:rsidRDefault="00621D62" w:rsidP="001629D7">
      <w:pPr>
        <w:jc w:val="both"/>
      </w:pPr>
    </w:p>
    <w:p w:rsidR="00621D62" w:rsidRPr="00621D62" w:rsidRDefault="00621D62" w:rsidP="001629D7">
      <w:pPr>
        <w:jc w:val="both"/>
        <w:rPr>
          <w:b/>
        </w:rPr>
      </w:pPr>
      <w:r w:rsidRPr="00621D62">
        <w:rPr>
          <w:b/>
        </w:rPr>
        <w:t>§47-</w:t>
      </w:r>
      <w:r w:rsidR="00F34507">
        <w:rPr>
          <w:b/>
        </w:rPr>
        <w:t>62</w:t>
      </w:r>
      <w:r w:rsidRPr="00621D62">
        <w:rPr>
          <w:b/>
        </w:rPr>
        <w:t>-2.  Definitions.</w:t>
      </w:r>
    </w:p>
    <w:p w:rsidR="00621D62" w:rsidRDefault="00621D62" w:rsidP="001629D7">
      <w:pPr>
        <w:jc w:val="both"/>
      </w:pPr>
    </w:p>
    <w:p w:rsidR="00621D62" w:rsidRDefault="00621D62" w:rsidP="001629D7">
      <w:pPr>
        <w:jc w:val="both"/>
      </w:pPr>
      <w:r>
        <w:tab/>
        <w:t>2.1.  “AST” means aboveground storage tank.</w:t>
      </w:r>
    </w:p>
    <w:p w:rsidR="00621D62" w:rsidRDefault="00621D62" w:rsidP="001629D7">
      <w:pPr>
        <w:jc w:val="both"/>
      </w:pPr>
    </w:p>
    <w:p w:rsidR="00621D62" w:rsidRDefault="00621D62" w:rsidP="001629D7">
      <w:pPr>
        <w:jc w:val="both"/>
      </w:pPr>
      <w:r>
        <w:tab/>
        <w:t xml:space="preserve">2.2.  “Level 1 AST” means </w:t>
      </w:r>
      <w:r w:rsidR="00576BDD">
        <w:t xml:space="preserve">an </w:t>
      </w:r>
      <w:r w:rsidR="00D34A58">
        <w:t>AST</w:t>
      </w:r>
      <w:r>
        <w:t xml:space="preserve"> that </w:t>
      </w:r>
      <w:r w:rsidR="00D34A58">
        <w:t xml:space="preserve">is </w:t>
      </w:r>
      <w:r w:rsidR="002039E7">
        <w:t>determined by the Secretary</w:t>
      </w:r>
      <w:r w:rsidR="00D34A58">
        <w:t xml:space="preserve"> to have the</w:t>
      </w:r>
      <w:r>
        <w:t xml:space="preserve"> potential for high risk </w:t>
      </w:r>
      <w:r w:rsidR="005D45D3">
        <w:t xml:space="preserve">of harm </w:t>
      </w:r>
      <w:r>
        <w:t xml:space="preserve">to public health or the environment due to </w:t>
      </w:r>
      <w:r w:rsidR="00576BDD">
        <w:t>its</w:t>
      </w:r>
      <w:r>
        <w:t xml:space="preserve"> contents, size or location</w:t>
      </w:r>
      <w:r w:rsidR="00D33F6E">
        <w:t>,</w:t>
      </w:r>
      <w:r>
        <w:t xml:space="preserve">  </w:t>
      </w:r>
      <w:r w:rsidR="00D33F6E" w:rsidRPr="00D33F6E">
        <w:t>except for ASTs containing potable water, filtered surface water, demineralized water, noncontact cooling water or water stored for fire or emergency purposes, food or food-grade materials, or hazardous waste tanks subject to r</w:t>
      </w:r>
      <w:r w:rsidR="00D33F6E">
        <w:t xml:space="preserve">egulation under 40 C.F.R. § 264.  </w:t>
      </w:r>
      <w:r>
        <w:t>An AST that meets any of the following criteria is a Level 1 AST:</w:t>
      </w:r>
    </w:p>
    <w:p w:rsidR="00621D62" w:rsidRDefault="00621D62" w:rsidP="001629D7">
      <w:pPr>
        <w:jc w:val="both"/>
      </w:pPr>
    </w:p>
    <w:p w:rsidR="00621D62" w:rsidRDefault="00621D62" w:rsidP="001629D7">
      <w:pPr>
        <w:jc w:val="both"/>
      </w:pPr>
      <w:r>
        <w:lastRenderedPageBreak/>
        <w:tab/>
      </w:r>
      <w:r>
        <w:tab/>
        <w:t>2.2.a.  An AST located within a zone of critical concern, wellhead protection area</w:t>
      </w:r>
      <w:r w:rsidR="00576BDD">
        <w:t xml:space="preserve"> or</w:t>
      </w:r>
      <w:r>
        <w:t xml:space="preserve"> groundwater intake area under the influence of surface water; or</w:t>
      </w:r>
    </w:p>
    <w:p w:rsidR="00621D62" w:rsidRDefault="00621D62" w:rsidP="001629D7">
      <w:pPr>
        <w:jc w:val="both"/>
      </w:pPr>
    </w:p>
    <w:p w:rsidR="00621D62" w:rsidRDefault="00621D62" w:rsidP="001629D7">
      <w:pPr>
        <w:jc w:val="both"/>
      </w:pPr>
      <w:r>
        <w:tab/>
      </w:r>
      <w:r>
        <w:tab/>
        <w:t>2.2.b.  An AST that contains substances defined in section 101(14</w:t>
      </w:r>
      <w:r w:rsidR="00576BDD">
        <w:t>)</w:t>
      </w:r>
      <w:r>
        <w:t xml:space="preserve"> of the Comprehensive Environmental Response, Compensation and Liability Act (CERCLA) as a “hazardous substance” (42 U.S.C. § 9601(14)); or</w:t>
      </w:r>
    </w:p>
    <w:p w:rsidR="00621D62" w:rsidRDefault="00621D62" w:rsidP="001629D7">
      <w:pPr>
        <w:jc w:val="both"/>
      </w:pPr>
    </w:p>
    <w:p w:rsidR="00621D62" w:rsidRDefault="00621D62" w:rsidP="001629D7">
      <w:pPr>
        <w:jc w:val="both"/>
      </w:pPr>
      <w:r>
        <w:tab/>
      </w:r>
      <w:r>
        <w:tab/>
        <w:t>2.2.c.  An AST with a capacity of 50,000 gallons or more, regardless of location or contents; or</w:t>
      </w:r>
    </w:p>
    <w:p w:rsidR="00621D62" w:rsidRDefault="00621D62" w:rsidP="001629D7">
      <w:pPr>
        <w:jc w:val="both"/>
      </w:pPr>
    </w:p>
    <w:p w:rsidR="00576BDD" w:rsidRDefault="00621D62" w:rsidP="001629D7">
      <w:pPr>
        <w:jc w:val="both"/>
      </w:pPr>
      <w:r>
        <w:tab/>
      </w:r>
      <w:r>
        <w:tab/>
        <w:t xml:space="preserve">2.2.d.  Any AST, regardless of contents, size or location, that the Secretary determines </w:t>
      </w:r>
      <w:r w:rsidR="00576BDD">
        <w:t>exhibits a potential for high risk</w:t>
      </w:r>
      <w:r w:rsidR="002039E7">
        <w:t xml:space="preserve"> of harm</w:t>
      </w:r>
      <w:r w:rsidR="00576BDD">
        <w:t xml:space="preserve"> to public health or the environment</w:t>
      </w:r>
      <w:r w:rsidR="0038565F">
        <w:t xml:space="preserve">.  The Secretary, in his </w:t>
      </w:r>
      <w:r w:rsidR="008B4E4D">
        <w:t xml:space="preserve">or her </w:t>
      </w:r>
      <w:r w:rsidR="0038565F">
        <w:t>discretion</w:t>
      </w:r>
      <w:r w:rsidR="008B4E4D">
        <w:t>,</w:t>
      </w:r>
      <w:r w:rsidR="0038565F">
        <w:t xml:space="preserve"> may consider factors</w:t>
      </w:r>
      <w:r w:rsidR="002039E7">
        <w:t xml:space="preserve"> including</w:t>
      </w:r>
      <w:r w:rsidR="008B4E4D">
        <w:t>,</w:t>
      </w:r>
      <w:r w:rsidR="002039E7">
        <w:t xml:space="preserve"> without limitation</w:t>
      </w:r>
      <w:r w:rsidR="0038565F">
        <w:t>,</w:t>
      </w:r>
      <w:r w:rsidR="00D33F6E">
        <w:t xml:space="preserve"> tanks that contain substances that are on </w:t>
      </w:r>
      <w:r w:rsidR="002039E7">
        <w:t>the federal Environmental Protection Agency’s “Consolidated List of Chemicals Subject to the Emergency Planning and Community Right to Know Act (EPCRA), CERCLA, and § 112(r) of the Clean Air Act (CAA)” (known as “the List of Lists”) as provided by 40 C.F.R. §§ 355, 372, 302, and 68), regardless of the AST’s location</w:t>
      </w:r>
      <w:r w:rsidR="00576BDD">
        <w:t>.</w:t>
      </w:r>
      <w:r w:rsidR="002039E7">
        <w:t xml:space="preserve">  The Secretary shall provide notice to the AST owner or operator of the Level 1 designation.</w:t>
      </w:r>
    </w:p>
    <w:p w:rsidR="00576BDD" w:rsidRDefault="00576BDD" w:rsidP="001629D7">
      <w:pPr>
        <w:jc w:val="both"/>
      </w:pPr>
    </w:p>
    <w:p w:rsidR="00621D62" w:rsidRDefault="00576BDD" w:rsidP="001629D7">
      <w:pPr>
        <w:jc w:val="both"/>
      </w:pPr>
      <w:r>
        <w:tab/>
        <w:t xml:space="preserve">2.3.  “Level 2 AST” means an </w:t>
      </w:r>
      <w:r w:rsidR="00D34A58">
        <w:t>AST</w:t>
      </w:r>
      <w:r>
        <w:t xml:space="preserve"> that </w:t>
      </w:r>
      <w:r w:rsidR="00D34A58">
        <w:t xml:space="preserve">is </w:t>
      </w:r>
      <w:r w:rsidR="002039E7">
        <w:t>determined by the Secretary</w:t>
      </w:r>
      <w:r w:rsidR="00D34A58">
        <w:t xml:space="preserve"> to have the</w:t>
      </w:r>
      <w:r>
        <w:t xml:space="preserve"> potential for </w:t>
      </w:r>
      <w:r w:rsidR="00E83633">
        <w:t xml:space="preserve">lesser </w:t>
      </w:r>
      <w:r w:rsidR="005D45D3">
        <w:t xml:space="preserve">risk of </w:t>
      </w:r>
      <w:r>
        <w:t>harm to public health or the environment than a Level 1 AST due to its contents, size or location (i.e.</w:t>
      </w:r>
      <w:r w:rsidR="002039E7">
        <w:t>,</w:t>
      </w:r>
      <w:r>
        <w:t xml:space="preserve"> an AST located in an isolated area with respect to public water systems, waters of the State or populated locales), or an AST that </w:t>
      </w:r>
      <w:r w:rsidR="002039E7">
        <w:t>does not qualify</w:t>
      </w:r>
      <w:r>
        <w:t xml:space="preserve"> as either a Level 1 AST or a Level 3 AST.</w:t>
      </w:r>
    </w:p>
    <w:p w:rsidR="00576BDD" w:rsidRDefault="00576BDD" w:rsidP="001629D7">
      <w:pPr>
        <w:jc w:val="both"/>
      </w:pPr>
    </w:p>
    <w:p w:rsidR="00576BDD" w:rsidRDefault="00576BDD" w:rsidP="001629D7">
      <w:pPr>
        <w:jc w:val="both"/>
      </w:pPr>
      <w:r>
        <w:tab/>
        <w:t xml:space="preserve">2.4.  “Level 3 AST” means an </w:t>
      </w:r>
      <w:r w:rsidR="00D34A58">
        <w:t>AST</w:t>
      </w:r>
      <w:r>
        <w:t xml:space="preserve"> that </w:t>
      </w:r>
      <w:r w:rsidR="00D34A58">
        <w:t xml:space="preserve">is </w:t>
      </w:r>
      <w:r w:rsidR="002039E7">
        <w:t>determined by the Secretary</w:t>
      </w:r>
      <w:r w:rsidR="00D34A58">
        <w:t xml:space="preserve"> to have the</w:t>
      </w:r>
      <w:r>
        <w:t xml:space="preserve"> potential </w:t>
      </w:r>
      <w:r w:rsidR="0039381D">
        <w:t xml:space="preserve">for low risk </w:t>
      </w:r>
      <w:r w:rsidR="005D45D3">
        <w:t>of</w:t>
      </w:r>
      <w:r w:rsidR="0039381D">
        <w:t xml:space="preserve"> harm to public health or the environment due to its contents, size or location or because the AST is subject to strict regulations, including regular inspections, under another program (i.e.</w:t>
      </w:r>
      <w:r w:rsidR="002039E7">
        <w:t>,</w:t>
      </w:r>
      <w:r w:rsidR="0039381D">
        <w:t xml:space="preserve"> ASTs containing potable water, filtered surface water, demineralized water, noncontact cooling water or water stored for fire or emergency purposes, food or food-grade materials, or hazard</w:t>
      </w:r>
      <w:r w:rsidR="00D35A0D">
        <w:t>ous</w:t>
      </w:r>
      <w:r w:rsidR="0039381D">
        <w:t xml:space="preserve"> waste tanks subject to regulation under </w:t>
      </w:r>
      <w:r w:rsidR="00FB3755">
        <w:t xml:space="preserve">W. Va. Code § 22-18-1, et seq. and </w:t>
      </w:r>
      <w:r w:rsidR="0039381D">
        <w:t xml:space="preserve">40 C.F.R. § 264). </w:t>
      </w:r>
    </w:p>
    <w:p w:rsidR="00FF20A5" w:rsidRDefault="00FF20A5" w:rsidP="001629D7">
      <w:pPr>
        <w:jc w:val="both"/>
      </w:pPr>
    </w:p>
    <w:p w:rsidR="0039381D" w:rsidRDefault="0039381D" w:rsidP="001629D7">
      <w:pPr>
        <w:jc w:val="both"/>
      </w:pPr>
      <w:r>
        <w:tab/>
        <w:t>2.</w:t>
      </w:r>
      <w:r w:rsidR="009F3C85">
        <w:t>5</w:t>
      </w:r>
      <w:r>
        <w:t>.  “Wellhead protection area” means</w:t>
      </w:r>
      <w:r w:rsidR="006C51FF">
        <w:t xml:space="preserve"> the surface and subsurface area surrounding a well, wellfield or spring that supplies a public water supply through which contaminants are likely to pass and eventually reach the water well(s)</w:t>
      </w:r>
      <w:r>
        <w:t>.</w:t>
      </w:r>
    </w:p>
    <w:p w:rsidR="0039381D" w:rsidRDefault="0039381D" w:rsidP="001629D7">
      <w:pPr>
        <w:jc w:val="both"/>
      </w:pPr>
    </w:p>
    <w:p w:rsidR="0039381D" w:rsidRPr="00FF20A5" w:rsidRDefault="0039381D" w:rsidP="001629D7">
      <w:pPr>
        <w:jc w:val="both"/>
        <w:rPr>
          <w:b/>
        </w:rPr>
      </w:pPr>
      <w:r w:rsidRPr="00FF20A5">
        <w:rPr>
          <w:b/>
        </w:rPr>
        <w:t>§47-</w:t>
      </w:r>
      <w:r w:rsidR="00F34507">
        <w:rPr>
          <w:b/>
        </w:rPr>
        <w:t>62</w:t>
      </w:r>
      <w:r w:rsidRPr="00FF20A5">
        <w:rPr>
          <w:b/>
        </w:rPr>
        <w:t>-3.  Initial Inspection and Certification</w:t>
      </w:r>
      <w:r w:rsidR="00FF20A5" w:rsidRPr="00FF20A5">
        <w:rPr>
          <w:b/>
        </w:rPr>
        <w:t>.</w:t>
      </w:r>
    </w:p>
    <w:p w:rsidR="00FF20A5" w:rsidRDefault="00FF20A5" w:rsidP="001629D7">
      <w:pPr>
        <w:jc w:val="both"/>
      </w:pPr>
    </w:p>
    <w:p w:rsidR="00FF20A5" w:rsidRDefault="00FF20A5" w:rsidP="001629D7">
      <w:pPr>
        <w:jc w:val="both"/>
      </w:pPr>
      <w:r>
        <w:tab/>
        <w:t xml:space="preserve">3.1.  For Level 1 ASTs, the initial inspection of each tank shall be performed by a qualified professional engineer; or </w:t>
      </w:r>
      <w:r w:rsidR="00D34A58">
        <w:t xml:space="preserve">by </w:t>
      </w:r>
      <w:r>
        <w:t xml:space="preserve">a qualified person working under the direct supervision of a professional engineer; or by an individual certified to perform tank inspections by the American Petroleum Institute (API); or by a person certified to perform tank inspections by the Steel Tank Institute (STI).  The inspection shall be certified by the </w:t>
      </w:r>
      <w:r w:rsidR="000E662D">
        <w:t>professional engineer (for those inspections conducted by a professional engineer or a qualified person working under the direct supervision of a professional engineer) or by the AP</w:t>
      </w:r>
      <w:r w:rsidR="00B610BB">
        <w:t>I</w:t>
      </w:r>
      <w:r w:rsidR="000E662D">
        <w:t xml:space="preserve"> certified inspector or by the STI certified </w:t>
      </w:r>
      <w:r w:rsidR="000E662D">
        <w:lastRenderedPageBreak/>
        <w:t>inspector</w:t>
      </w:r>
      <w:r>
        <w:t xml:space="preserve"> on a form prescribed by the Secretary and submitted to the Secretary on or before January 1, 2015.</w:t>
      </w:r>
    </w:p>
    <w:p w:rsidR="00FF20A5" w:rsidRDefault="00FF20A5" w:rsidP="001629D7">
      <w:pPr>
        <w:jc w:val="both"/>
      </w:pPr>
    </w:p>
    <w:p w:rsidR="00FF20A5" w:rsidRDefault="00FF20A5" w:rsidP="001629D7">
      <w:pPr>
        <w:jc w:val="both"/>
      </w:pPr>
      <w:r>
        <w:tab/>
        <w:t xml:space="preserve">3.2.  For Level 2 </w:t>
      </w:r>
      <w:r w:rsidR="000473CA">
        <w:t xml:space="preserve">and Level 3 </w:t>
      </w:r>
      <w:r>
        <w:t xml:space="preserve">ASTs, the initial inspection of each tank shall be performed by </w:t>
      </w:r>
      <w:r w:rsidR="004C72C7">
        <w:t xml:space="preserve">any of the </w:t>
      </w:r>
      <w:r w:rsidR="00B51B3F">
        <w:t>persons</w:t>
      </w:r>
      <w:r w:rsidR="004C72C7">
        <w:t xml:space="preserve"> listed in Section 3.1 above</w:t>
      </w:r>
      <w:r w:rsidR="002039E7">
        <w:t>;</w:t>
      </w:r>
      <w:r w:rsidR="004C72C7">
        <w:t xml:space="preserve"> by the owner or operator of the AST</w:t>
      </w:r>
      <w:r w:rsidR="002039E7">
        <w:t>;</w:t>
      </w:r>
      <w:r w:rsidR="004C72C7">
        <w:t xml:space="preserve"> or by any person designated by the owner or operator of the AST.  The inspection shall be certified </w:t>
      </w:r>
      <w:r w:rsidR="000E662D">
        <w:t>as set forth in Section 3.1 above</w:t>
      </w:r>
      <w:r w:rsidR="004C72C7">
        <w:t xml:space="preserve"> (if the inspection is conducted by a person listed in </w:t>
      </w:r>
      <w:r w:rsidR="000E662D">
        <w:t>that section</w:t>
      </w:r>
      <w:r w:rsidR="004C72C7">
        <w:t>) or by the owner or operator of the AST (if the inspection is conducted by the owner or operator or a person designated by the owner or operator)</w:t>
      </w:r>
      <w:r w:rsidR="000473CA">
        <w:t xml:space="preserve"> on a form prescribed by the Secretary and submitted to the Secretary on or before January 1, 2015.</w:t>
      </w:r>
      <w:r>
        <w:t xml:space="preserve"> </w:t>
      </w:r>
    </w:p>
    <w:p w:rsidR="00FF20A5" w:rsidRDefault="00FF20A5" w:rsidP="001629D7">
      <w:pPr>
        <w:jc w:val="both"/>
      </w:pPr>
    </w:p>
    <w:p w:rsidR="00FF20A5" w:rsidRPr="00FB3755" w:rsidRDefault="00FF20A5" w:rsidP="001629D7">
      <w:pPr>
        <w:jc w:val="both"/>
      </w:pPr>
      <w:r>
        <w:tab/>
        <w:t>3.</w:t>
      </w:r>
      <w:r w:rsidR="000473CA">
        <w:t>3</w:t>
      </w:r>
      <w:r>
        <w:t xml:space="preserve">.  </w:t>
      </w:r>
      <w:r w:rsidR="00FB3755">
        <w:t xml:space="preserve">Regardless of tank </w:t>
      </w:r>
      <w:r w:rsidR="00B51B3F">
        <w:t>classification (i.e.</w:t>
      </w:r>
      <w:r w:rsidR="002039E7">
        <w:t>,</w:t>
      </w:r>
      <w:r w:rsidR="00B51B3F">
        <w:t xml:space="preserve"> Level 1, Level 2 or Level 3)</w:t>
      </w:r>
      <w:r w:rsidR="00FB3755">
        <w:t>, the inspections shall be conducted in accordance with t</w:t>
      </w:r>
      <w:r w:rsidR="009F3C85">
        <w:t>he industry standard appropriate to the tank or tank facility (</w:t>
      </w:r>
      <w:r w:rsidR="009F3C85" w:rsidRPr="000E662D">
        <w:rPr>
          <w:i/>
        </w:rPr>
        <w:t>see</w:t>
      </w:r>
      <w:r w:rsidR="009F3C85">
        <w:t xml:space="preserve">, industry standards </w:t>
      </w:r>
      <w:r w:rsidR="00B51B3F">
        <w:t>i</w:t>
      </w:r>
      <w:r w:rsidR="009F3C85">
        <w:t>n Appendix A)</w:t>
      </w:r>
      <w:r w:rsidR="00FB3755">
        <w:t xml:space="preserve"> and shall, at a minimum, conform to the requirements set forth in Appendix </w:t>
      </w:r>
      <w:r w:rsidR="009F3C85">
        <w:t>B</w:t>
      </w:r>
      <w:r w:rsidR="00FB3755">
        <w:t>.</w:t>
      </w:r>
    </w:p>
    <w:p w:rsidR="000473CA" w:rsidRDefault="000473CA" w:rsidP="001629D7">
      <w:pPr>
        <w:jc w:val="both"/>
      </w:pPr>
    </w:p>
    <w:p w:rsidR="000473CA" w:rsidRPr="000473CA" w:rsidRDefault="000473CA" w:rsidP="001629D7">
      <w:pPr>
        <w:jc w:val="both"/>
        <w:rPr>
          <w:b/>
        </w:rPr>
      </w:pPr>
      <w:r w:rsidRPr="000473CA">
        <w:rPr>
          <w:b/>
        </w:rPr>
        <w:t>§47-</w:t>
      </w:r>
      <w:r>
        <w:rPr>
          <w:b/>
        </w:rPr>
        <w:t>62</w:t>
      </w:r>
      <w:r w:rsidRPr="000473CA">
        <w:rPr>
          <w:b/>
        </w:rPr>
        <w:t xml:space="preserve">-4.  Initial Submission of </w:t>
      </w:r>
      <w:r>
        <w:rPr>
          <w:b/>
        </w:rPr>
        <w:t>Spill Prevention Response Plans.</w:t>
      </w:r>
    </w:p>
    <w:p w:rsidR="000473CA" w:rsidRDefault="000473CA" w:rsidP="001629D7">
      <w:pPr>
        <w:jc w:val="both"/>
      </w:pPr>
    </w:p>
    <w:p w:rsidR="000473CA" w:rsidRDefault="000473CA" w:rsidP="001629D7">
      <w:pPr>
        <w:jc w:val="both"/>
      </w:pPr>
      <w:r>
        <w:tab/>
        <w:t xml:space="preserve">4.1.  The owner or operator of a Level 1 AST shall submit a </w:t>
      </w:r>
      <w:r w:rsidR="00B51B3F">
        <w:t xml:space="preserve">site specific </w:t>
      </w:r>
      <w:r>
        <w:t xml:space="preserve">Spill Prevention Response Plan (“SPRP”) </w:t>
      </w:r>
      <w:r w:rsidR="003D33EA">
        <w:t>that, at a minimum, conforms to the requirements set forth in Appendix C and</w:t>
      </w:r>
      <w:r w:rsidR="00D40C9D">
        <w:t xml:space="preserve"> </w:t>
      </w:r>
      <w:r>
        <w:t xml:space="preserve">in accordance with W. Va. Code § 22-30-9 by December 3, 2014.  </w:t>
      </w:r>
    </w:p>
    <w:p w:rsidR="000473CA" w:rsidRDefault="000473CA" w:rsidP="001629D7">
      <w:pPr>
        <w:jc w:val="both"/>
      </w:pPr>
    </w:p>
    <w:p w:rsidR="00B51B3F" w:rsidRDefault="000473CA" w:rsidP="001629D7">
      <w:pPr>
        <w:jc w:val="both"/>
      </w:pPr>
      <w:r>
        <w:tab/>
        <w:t xml:space="preserve">4.2.  The owner or operator of a Level 2 AST shall submit a </w:t>
      </w:r>
      <w:r w:rsidR="00B51B3F">
        <w:t xml:space="preserve">site specific </w:t>
      </w:r>
      <w:r>
        <w:t xml:space="preserve">SPRP </w:t>
      </w:r>
      <w:r w:rsidR="003D33EA">
        <w:t>that, at a minimum, conforms to the requirements set forth in Appendix C and</w:t>
      </w:r>
      <w:r w:rsidR="00D40C9D">
        <w:t xml:space="preserve"> </w:t>
      </w:r>
      <w:r>
        <w:t xml:space="preserve">in accordance with W. Va. Code § 22-30-9 by December 3, 2014.  </w:t>
      </w:r>
      <w:r w:rsidR="00C7759F">
        <w:t>Alternatively, i</w:t>
      </w:r>
      <w:r w:rsidR="00E3764B">
        <w:t xml:space="preserve">f the owner or operator of </w:t>
      </w:r>
      <w:r w:rsidR="00C7759F">
        <w:t xml:space="preserve">a </w:t>
      </w:r>
      <w:r w:rsidR="00E3764B">
        <w:t xml:space="preserve">Level 2 AST </w:t>
      </w:r>
      <w:r w:rsidR="00B51B3F">
        <w:t>has been issued a permit</w:t>
      </w:r>
      <w:r w:rsidR="00C7759F">
        <w:t xml:space="preserve"> by the </w:t>
      </w:r>
      <w:r w:rsidR="009F3C85">
        <w:t>Secretary</w:t>
      </w:r>
      <w:r w:rsidR="00C7759F">
        <w:t xml:space="preserve"> under </w:t>
      </w:r>
      <w:r w:rsidR="00B51B3F">
        <w:t xml:space="preserve">Articles 3, 4, 6, 6A, 11, 15 or 18 of Chapter 22 of the West Virginia Code, </w:t>
      </w:r>
      <w:r w:rsidR="00C7759F">
        <w:t xml:space="preserve">and thus </w:t>
      </w:r>
      <w:r w:rsidR="00B51B3F">
        <w:t>has also</w:t>
      </w:r>
      <w:r w:rsidR="00E3764B">
        <w:t xml:space="preserve"> submit</w:t>
      </w:r>
      <w:r w:rsidR="00B51B3F">
        <w:t>ted to the Secretary</w:t>
      </w:r>
      <w:r w:rsidR="00E3764B">
        <w:t xml:space="preserve"> </w:t>
      </w:r>
      <w:r w:rsidR="00B51B3F">
        <w:t>as part of the permitting process a</w:t>
      </w:r>
      <w:r w:rsidR="00E3764B">
        <w:t xml:space="preserve"> Groundwater Protection Plan</w:t>
      </w:r>
      <w:r w:rsidR="00B51B3F">
        <w:t>, the owner or operator may submit to the Secretary a certification that such plan is current and list the applicable permit number(s) that correspond with such plans</w:t>
      </w:r>
      <w:r w:rsidR="002039E7">
        <w:t>;</w:t>
      </w:r>
      <w:r w:rsidR="00B51B3F">
        <w:t xml:space="preserve">  Provided, that the Secretary may request additional information, if necessary, in order to ensure that such plans conform with the requirements of W. Va. Code § 22-30-9.</w:t>
      </w:r>
    </w:p>
    <w:p w:rsidR="00B51B3F" w:rsidRDefault="00B51B3F" w:rsidP="001629D7">
      <w:pPr>
        <w:jc w:val="both"/>
      </w:pPr>
    </w:p>
    <w:p w:rsidR="000473CA" w:rsidRDefault="00B51B3F" w:rsidP="001629D7">
      <w:pPr>
        <w:jc w:val="both"/>
      </w:pPr>
      <w:r>
        <w:tab/>
        <w:t xml:space="preserve">4.3.  The owner or operator of a Level 2 AST who is required </w:t>
      </w:r>
      <w:r w:rsidR="00C7759F">
        <w:t xml:space="preserve">to maintain on-site </w:t>
      </w:r>
      <w:r>
        <w:t xml:space="preserve">Spill Prevention Plans pursuant to 35 CSR 1 or </w:t>
      </w:r>
      <w:r w:rsidR="00E3764B">
        <w:t xml:space="preserve">Spill Prevention, Control, and Countermeasures Plans pursuant to 40 C.F.R. § 112 may submit </w:t>
      </w:r>
      <w:r w:rsidR="00C7759F">
        <w:t>t</w:t>
      </w:r>
      <w:r>
        <w:t>he applicable plan</w:t>
      </w:r>
      <w:r w:rsidR="00E3764B">
        <w:t xml:space="preserve"> </w:t>
      </w:r>
      <w:r>
        <w:t xml:space="preserve">to the Secretary </w:t>
      </w:r>
      <w:r w:rsidR="00E3764B">
        <w:t>in lieu of the SPRP by December 3, 2014.</w:t>
      </w:r>
      <w:r>
        <w:t xml:space="preserve">  The Secretary may request additional information, if necessary, in order to ensure that such plans conform with the requirements of W. Va. Code § 22-30-9.</w:t>
      </w:r>
      <w:r w:rsidR="00031426">
        <w:t xml:space="preserve">  Alternatively, the owner or operator may submit a site specific SPRP that, at a minimum, conforms to the requirements set forth in Appendix C and in accordance with W. Va. Code § 22-30-9 by December 3, 2014.</w:t>
      </w:r>
    </w:p>
    <w:p w:rsidR="00E3764B" w:rsidRDefault="00E3764B" w:rsidP="001629D7">
      <w:pPr>
        <w:jc w:val="both"/>
      </w:pPr>
    </w:p>
    <w:p w:rsidR="00E3764B" w:rsidRDefault="00E3764B" w:rsidP="001629D7">
      <w:pPr>
        <w:jc w:val="both"/>
      </w:pPr>
      <w:r>
        <w:tab/>
        <w:t>4.</w:t>
      </w:r>
      <w:r w:rsidR="00B51B3F">
        <w:t>4</w:t>
      </w:r>
      <w:r>
        <w:t xml:space="preserve">.  </w:t>
      </w:r>
      <w:r w:rsidR="009F3C85">
        <w:t>If the owner or operator of a</w:t>
      </w:r>
      <w:r w:rsidR="00C7759F">
        <w:t xml:space="preserve"> </w:t>
      </w:r>
      <w:r>
        <w:t>Level 3</w:t>
      </w:r>
      <w:r w:rsidR="00C7759F">
        <w:t xml:space="preserve"> AST</w:t>
      </w:r>
      <w:r w:rsidR="009F3C85">
        <w:t>,</w:t>
      </w:r>
      <w:r w:rsidR="00C7759F">
        <w:t xml:space="preserve"> other than </w:t>
      </w:r>
      <w:r w:rsidR="00FB3755">
        <w:t>hazardous waste tanks</w:t>
      </w:r>
      <w:r w:rsidR="00C7759F">
        <w:t xml:space="preserve"> regulated by </w:t>
      </w:r>
      <w:r w:rsidR="00FB3755">
        <w:t>W. Va. Code § 22-18-1, et seq.</w:t>
      </w:r>
      <w:r w:rsidR="009F3C85">
        <w:t xml:space="preserve"> and 40 C.F.R. § 264 </w:t>
      </w:r>
      <w:r w:rsidR="00FB3755">
        <w:t xml:space="preserve"> (i.e.</w:t>
      </w:r>
      <w:r w:rsidR="002039E7">
        <w:t>,</w:t>
      </w:r>
      <w:r w:rsidR="00FB3755">
        <w:t xml:space="preserve"> ASTs containing potable water, filtered surface water, demineralized water, noncontact cooling water or water stored for fire or emergency purposes or food or food-grade materials)</w:t>
      </w:r>
      <w:r w:rsidR="00C7759F">
        <w:t>,</w:t>
      </w:r>
      <w:r w:rsidR="00FB3755">
        <w:t xml:space="preserve"> </w:t>
      </w:r>
      <w:r w:rsidR="009F3C85">
        <w:t>maintains a</w:t>
      </w:r>
      <w:r w:rsidR="004411D7">
        <w:t>n</w:t>
      </w:r>
      <w:r w:rsidR="009F3C85">
        <w:t xml:space="preserve"> </w:t>
      </w:r>
      <w:r w:rsidR="004411D7">
        <w:t>Emergency Response</w:t>
      </w:r>
      <w:r w:rsidR="009F3C85">
        <w:t xml:space="preserve"> Plan as required by the </w:t>
      </w:r>
      <w:r w:rsidR="000E662D">
        <w:t>federal Environmental Protection Agency</w:t>
      </w:r>
      <w:r w:rsidR="009F3C85">
        <w:t xml:space="preserve"> pursuant to </w:t>
      </w:r>
      <w:r w:rsidR="004411D7">
        <w:t xml:space="preserve">the </w:t>
      </w:r>
      <w:r w:rsidR="0070757F">
        <w:t xml:space="preserve">Public Health Security </w:t>
      </w:r>
      <w:r w:rsidR="0070757F">
        <w:lastRenderedPageBreak/>
        <w:t xml:space="preserve">and Bioterrorism Preparedness and Response Act (“the </w:t>
      </w:r>
      <w:r w:rsidR="004411D7">
        <w:t>Bioterrorism Act of 2002</w:t>
      </w:r>
      <w:r w:rsidR="0070757F">
        <w:t>”)</w:t>
      </w:r>
      <w:r w:rsidR="004411D7">
        <w:t xml:space="preserve">, 42 U.S.C. </w:t>
      </w:r>
      <w:r w:rsidR="0070757F">
        <w:t>§ 300i-2</w:t>
      </w:r>
      <w:r w:rsidR="009F3C85">
        <w:t>, the owner</w:t>
      </w:r>
      <w:r w:rsidR="004411D7">
        <w:t>’s</w:t>
      </w:r>
      <w:r w:rsidR="009F3C85">
        <w:t xml:space="preserve"> or operator</w:t>
      </w:r>
      <w:r w:rsidR="004411D7">
        <w:t>’s</w:t>
      </w:r>
      <w:r w:rsidR="009F3C85">
        <w:t xml:space="preserve"> submi</w:t>
      </w:r>
      <w:r w:rsidR="004411D7">
        <w:t xml:space="preserve">ssion of </w:t>
      </w:r>
      <w:r w:rsidR="009F3C85">
        <w:t xml:space="preserve">that plan </w:t>
      </w:r>
      <w:r w:rsidR="004411D7">
        <w:t xml:space="preserve">to the </w:t>
      </w:r>
      <w:r w:rsidR="000E662D">
        <w:t>federal Environmental Protection Agency</w:t>
      </w:r>
      <w:r w:rsidR="004411D7">
        <w:t xml:space="preserve"> may be </w:t>
      </w:r>
      <w:r w:rsidR="009F3C85">
        <w:t xml:space="preserve">in lieu of </w:t>
      </w:r>
      <w:r w:rsidR="004411D7">
        <w:t>submission of a</w:t>
      </w:r>
      <w:r w:rsidR="009F3C85">
        <w:t xml:space="preserve"> SPRP </w:t>
      </w:r>
      <w:r w:rsidR="004411D7">
        <w:t xml:space="preserve">to the Secretary </w:t>
      </w:r>
      <w:r w:rsidR="009F3C85">
        <w:t>by December 3, 2014.</w:t>
      </w:r>
      <w:r w:rsidR="00D40C9D">
        <w:t xml:space="preserve">  Alternatively, the owner or operator of a Level 3 AST may </w:t>
      </w:r>
      <w:r w:rsidR="002039E7">
        <w:t>submit a site specific SPRP that, at a minimum, conforms to the requirements set forth in Appendix C and in accordance with W. Va. Code § 22-30-9 by December 3, 2014.</w:t>
      </w:r>
    </w:p>
    <w:p w:rsidR="00FB3755" w:rsidRDefault="00FB3755">
      <w:r>
        <w:br w:type="page"/>
      </w:r>
    </w:p>
    <w:p w:rsidR="009F3C85" w:rsidRDefault="009F3C85" w:rsidP="009F3C85">
      <w:pPr>
        <w:jc w:val="center"/>
        <w:rPr>
          <w:rFonts w:cs="Times New Roman"/>
          <w:b/>
        </w:rPr>
      </w:pPr>
      <w:r>
        <w:rPr>
          <w:rFonts w:cs="Times New Roman"/>
          <w:b/>
        </w:rPr>
        <w:lastRenderedPageBreak/>
        <w:t>APPENDIX A</w:t>
      </w:r>
    </w:p>
    <w:p w:rsidR="009F3C85" w:rsidRDefault="009F3C85">
      <w:pPr>
        <w:rPr>
          <w:rFonts w:cs="Times New Roman"/>
          <w:b/>
        </w:rPr>
      </w:pPr>
    </w:p>
    <w:p w:rsidR="009F3C85" w:rsidRDefault="009F3C85" w:rsidP="009F3C85">
      <w:pPr>
        <w:tabs>
          <w:tab w:val="left" w:pos="540"/>
          <w:tab w:val="left" w:pos="1440"/>
        </w:tabs>
        <w:rPr>
          <w:szCs w:val="24"/>
        </w:rPr>
      </w:pPr>
    </w:p>
    <w:p w:rsidR="0070757F" w:rsidRDefault="0070757F" w:rsidP="009F3C85">
      <w:pPr>
        <w:tabs>
          <w:tab w:val="left" w:pos="540"/>
          <w:tab w:val="left" w:pos="1440"/>
        </w:tabs>
        <w:rPr>
          <w:szCs w:val="24"/>
        </w:rPr>
        <w:sectPr w:rsidR="0070757F">
          <w:headerReference w:type="default" r:id="rId8"/>
          <w:footerReference w:type="default" r:id="rId9"/>
          <w:pgSz w:w="12240" w:h="15840"/>
          <w:pgMar w:top="1440" w:right="1440" w:bottom="1440" w:left="1440" w:header="720" w:footer="720" w:gutter="0"/>
          <w:cols w:space="720"/>
          <w:docGrid w:linePitch="360"/>
        </w:sectPr>
      </w:pPr>
    </w:p>
    <w:p w:rsidR="009F3C85" w:rsidRDefault="009F3C85" w:rsidP="009F3C85">
      <w:pPr>
        <w:tabs>
          <w:tab w:val="left" w:pos="540"/>
          <w:tab w:val="left" w:pos="1440"/>
        </w:tabs>
        <w:rPr>
          <w:szCs w:val="24"/>
        </w:rPr>
      </w:pPr>
      <w:r w:rsidRPr="00AB706A">
        <w:rPr>
          <w:szCs w:val="24"/>
        </w:rPr>
        <w:lastRenderedPageBreak/>
        <w:t>American National Standards Institute (ANSI)</w:t>
      </w:r>
    </w:p>
    <w:p w:rsidR="009F3C85" w:rsidRDefault="009F3C85" w:rsidP="009F3C85">
      <w:pPr>
        <w:tabs>
          <w:tab w:val="left" w:pos="540"/>
          <w:tab w:val="left" w:pos="1440"/>
        </w:tabs>
        <w:rPr>
          <w:szCs w:val="24"/>
        </w:rPr>
      </w:pPr>
      <w:r w:rsidRPr="00AB706A">
        <w:rPr>
          <w:szCs w:val="24"/>
        </w:rPr>
        <w:t>1819 L Street, NW, 6th Floor</w:t>
      </w:r>
    </w:p>
    <w:p w:rsidR="009F3C85" w:rsidRDefault="009F3C85" w:rsidP="009F3C85">
      <w:pPr>
        <w:tabs>
          <w:tab w:val="left" w:pos="540"/>
          <w:tab w:val="left" w:pos="1440"/>
        </w:tabs>
        <w:rPr>
          <w:szCs w:val="24"/>
        </w:rPr>
      </w:pPr>
      <w:r w:rsidRPr="00AB706A">
        <w:rPr>
          <w:szCs w:val="24"/>
        </w:rPr>
        <w:t>Washington, DC</w:t>
      </w:r>
      <w:r>
        <w:rPr>
          <w:szCs w:val="24"/>
        </w:rPr>
        <w:t xml:space="preserve">   2</w:t>
      </w:r>
      <w:r w:rsidRPr="00AB706A">
        <w:rPr>
          <w:szCs w:val="24"/>
        </w:rPr>
        <w:t>0036</w:t>
      </w:r>
    </w:p>
    <w:p w:rsidR="009F3C85" w:rsidRDefault="0070757F" w:rsidP="009F3C85">
      <w:pPr>
        <w:tabs>
          <w:tab w:val="left" w:pos="540"/>
          <w:tab w:val="left" w:pos="1440"/>
        </w:tabs>
        <w:rPr>
          <w:szCs w:val="24"/>
        </w:rPr>
      </w:pPr>
      <w:r>
        <w:rPr>
          <w:szCs w:val="24"/>
        </w:rPr>
        <w:t>www.ansi.org</w:t>
      </w:r>
    </w:p>
    <w:p w:rsidR="0070757F" w:rsidRDefault="0070757F" w:rsidP="009F3C85">
      <w:pPr>
        <w:tabs>
          <w:tab w:val="left" w:pos="540"/>
          <w:tab w:val="left" w:pos="1440"/>
        </w:tabs>
        <w:rPr>
          <w:szCs w:val="24"/>
        </w:rPr>
      </w:pPr>
    </w:p>
    <w:p w:rsidR="009F3C85" w:rsidRDefault="009F3C85" w:rsidP="009F3C85">
      <w:pPr>
        <w:tabs>
          <w:tab w:val="left" w:pos="540"/>
          <w:tab w:val="left" w:pos="1440"/>
        </w:tabs>
        <w:rPr>
          <w:szCs w:val="24"/>
        </w:rPr>
      </w:pPr>
      <w:r w:rsidRPr="00AB706A">
        <w:rPr>
          <w:szCs w:val="24"/>
        </w:rPr>
        <w:t>American Petroleum Institute (API)</w:t>
      </w:r>
    </w:p>
    <w:p w:rsidR="009F3C85" w:rsidRDefault="009F3C85" w:rsidP="009F3C85">
      <w:pPr>
        <w:tabs>
          <w:tab w:val="left" w:pos="540"/>
          <w:tab w:val="left" w:pos="1440"/>
        </w:tabs>
        <w:rPr>
          <w:szCs w:val="24"/>
        </w:rPr>
      </w:pPr>
      <w:r w:rsidRPr="00AB706A">
        <w:rPr>
          <w:szCs w:val="24"/>
        </w:rPr>
        <w:t>1220 L Street, N.W.</w:t>
      </w:r>
    </w:p>
    <w:p w:rsidR="009F3C85" w:rsidRDefault="009F3C85" w:rsidP="009F3C85">
      <w:pPr>
        <w:tabs>
          <w:tab w:val="left" w:pos="540"/>
          <w:tab w:val="left" w:pos="1440"/>
        </w:tabs>
        <w:rPr>
          <w:szCs w:val="24"/>
        </w:rPr>
      </w:pPr>
      <w:r w:rsidRPr="00AB706A">
        <w:rPr>
          <w:szCs w:val="24"/>
        </w:rPr>
        <w:t>Washington, DC20005</w:t>
      </w:r>
    </w:p>
    <w:p w:rsidR="0070757F" w:rsidRDefault="0070757F" w:rsidP="009F3C85">
      <w:pPr>
        <w:tabs>
          <w:tab w:val="left" w:pos="540"/>
          <w:tab w:val="left" w:pos="1440"/>
        </w:tabs>
        <w:rPr>
          <w:szCs w:val="24"/>
        </w:rPr>
      </w:pPr>
      <w:r>
        <w:rPr>
          <w:szCs w:val="24"/>
        </w:rPr>
        <w:t>www.api.org</w:t>
      </w:r>
    </w:p>
    <w:p w:rsidR="009F3C85" w:rsidRDefault="009F3C85" w:rsidP="009F3C85">
      <w:pPr>
        <w:tabs>
          <w:tab w:val="left" w:pos="540"/>
          <w:tab w:val="left" w:pos="1440"/>
        </w:tabs>
        <w:rPr>
          <w:szCs w:val="24"/>
        </w:rPr>
      </w:pPr>
    </w:p>
    <w:p w:rsidR="009F3C85" w:rsidRDefault="009F3C85" w:rsidP="009F3C85">
      <w:pPr>
        <w:tabs>
          <w:tab w:val="left" w:pos="540"/>
          <w:tab w:val="left" w:pos="1440"/>
        </w:tabs>
        <w:rPr>
          <w:szCs w:val="24"/>
        </w:rPr>
      </w:pPr>
      <w:r w:rsidRPr="00AB706A">
        <w:rPr>
          <w:szCs w:val="24"/>
        </w:rPr>
        <w:t>American Society of Mechanical Engineers (ASME)</w:t>
      </w:r>
    </w:p>
    <w:p w:rsidR="009F3C85" w:rsidRDefault="009F3C85" w:rsidP="009F3C85">
      <w:pPr>
        <w:tabs>
          <w:tab w:val="left" w:pos="540"/>
          <w:tab w:val="left" w:pos="1440"/>
        </w:tabs>
        <w:rPr>
          <w:szCs w:val="24"/>
        </w:rPr>
      </w:pPr>
      <w:r w:rsidRPr="00AB706A">
        <w:rPr>
          <w:szCs w:val="24"/>
        </w:rPr>
        <w:t>ASME International Three Park Avenue</w:t>
      </w:r>
    </w:p>
    <w:p w:rsidR="009F3C85" w:rsidRDefault="009F3C85" w:rsidP="009F3C85">
      <w:pPr>
        <w:tabs>
          <w:tab w:val="left" w:pos="540"/>
          <w:tab w:val="left" w:pos="1440"/>
        </w:tabs>
        <w:rPr>
          <w:szCs w:val="24"/>
        </w:rPr>
      </w:pPr>
      <w:r w:rsidRPr="00AB706A">
        <w:rPr>
          <w:szCs w:val="24"/>
        </w:rPr>
        <w:t>New York, NY10016-5990</w:t>
      </w:r>
    </w:p>
    <w:p w:rsidR="009F3C85" w:rsidRDefault="0070757F" w:rsidP="009F3C85">
      <w:pPr>
        <w:tabs>
          <w:tab w:val="left" w:pos="540"/>
          <w:tab w:val="left" w:pos="1440"/>
        </w:tabs>
        <w:rPr>
          <w:szCs w:val="24"/>
        </w:rPr>
      </w:pPr>
      <w:r>
        <w:rPr>
          <w:szCs w:val="24"/>
        </w:rPr>
        <w:t>www.asme.org</w:t>
      </w:r>
    </w:p>
    <w:p w:rsidR="0070757F" w:rsidRDefault="0070757F" w:rsidP="009F3C85">
      <w:pPr>
        <w:tabs>
          <w:tab w:val="left" w:pos="540"/>
          <w:tab w:val="left" w:pos="1440"/>
        </w:tabs>
        <w:rPr>
          <w:szCs w:val="24"/>
        </w:rPr>
      </w:pPr>
    </w:p>
    <w:p w:rsidR="009F3C85" w:rsidRDefault="009F3C85" w:rsidP="009F3C85">
      <w:pPr>
        <w:tabs>
          <w:tab w:val="left" w:pos="540"/>
          <w:tab w:val="left" w:pos="1440"/>
        </w:tabs>
        <w:rPr>
          <w:szCs w:val="24"/>
        </w:rPr>
      </w:pPr>
      <w:r w:rsidRPr="00AB706A">
        <w:rPr>
          <w:szCs w:val="24"/>
        </w:rPr>
        <w:t>American Society for Non-destructive Testing (ASNT)</w:t>
      </w:r>
    </w:p>
    <w:p w:rsidR="009F3C85" w:rsidRDefault="009F3C85" w:rsidP="009F3C85">
      <w:pPr>
        <w:tabs>
          <w:tab w:val="left" w:pos="540"/>
          <w:tab w:val="left" w:pos="1440"/>
        </w:tabs>
        <w:rPr>
          <w:szCs w:val="24"/>
        </w:rPr>
      </w:pPr>
      <w:r w:rsidRPr="00AB706A">
        <w:rPr>
          <w:szCs w:val="24"/>
        </w:rPr>
        <w:t>1711 Arlington Lane</w:t>
      </w:r>
    </w:p>
    <w:p w:rsidR="009F3C85" w:rsidRDefault="009F3C85" w:rsidP="009F3C85">
      <w:pPr>
        <w:tabs>
          <w:tab w:val="left" w:pos="540"/>
          <w:tab w:val="left" w:pos="1440"/>
        </w:tabs>
        <w:rPr>
          <w:szCs w:val="24"/>
        </w:rPr>
      </w:pPr>
      <w:r w:rsidRPr="00AB706A">
        <w:rPr>
          <w:szCs w:val="24"/>
        </w:rPr>
        <w:t xml:space="preserve">Columbus, </w:t>
      </w:r>
      <w:r>
        <w:rPr>
          <w:szCs w:val="24"/>
        </w:rPr>
        <w:t xml:space="preserve">OH   </w:t>
      </w:r>
      <w:r w:rsidRPr="00AB706A">
        <w:rPr>
          <w:szCs w:val="24"/>
        </w:rPr>
        <w:t>43228-0518</w:t>
      </w:r>
    </w:p>
    <w:p w:rsidR="0070757F" w:rsidRDefault="0070757F" w:rsidP="009F3C85">
      <w:pPr>
        <w:tabs>
          <w:tab w:val="left" w:pos="540"/>
          <w:tab w:val="left" w:pos="1440"/>
        </w:tabs>
        <w:rPr>
          <w:szCs w:val="24"/>
        </w:rPr>
      </w:pPr>
      <w:r>
        <w:rPr>
          <w:szCs w:val="24"/>
        </w:rPr>
        <w:t>www.asnt.org</w:t>
      </w:r>
    </w:p>
    <w:p w:rsidR="009F3C85" w:rsidRDefault="009F3C85" w:rsidP="009F3C85">
      <w:pPr>
        <w:tabs>
          <w:tab w:val="left" w:pos="540"/>
          <w:tab w:val="left" w:pos="1440"/>
        </w:tabs>
        <w:rPr>
          <w:szCs w:val="24"/>
        </w:rPr>
      </w:pPr>
    </w:p>
    <w:p w:rsidR="009F3C85" w:rsidRDefault="009F3C85" w:rsidP="009F3C85">
      <w:pPr>
        <w:tabs>
          <w:tab w:val="left" w:pos="540"/>
          <w:tab w:val="left" w:pos="1440"/>
        </w:tabs>
        <w:rPr>
          <w:szCs w:val="24"/>
        </w:rPr>
      </w:pPr>
      <w:r w:rsidRPr="00AB706A">
        <w:rPr>
          <w:szCs w:val="24"/>
        </w:rPr>
        <w:t>American Society for Testing and Materials (ASTM)</w:t>
      </w:r>
    </w:p>
    <w:p w:rsidR="009F3C85" w:rsidRDefault="009F3C85" w:rsidP="009F3C85">
      <w:pPr>
        <w:tabs>
          <w:tab w:val="left" w:pos="540"/>
          <w:tab w:val="left" w:pos="1440"/>
        </w:tabs>
        <w:rPr>
          <w:szCs w:val="24"/>
        </w:rPr>
      </w:pPr>
      <w:r w:rsidRPr="00AB706A">
        <w:rPr>
          <w:szCs w:val="24"/>
        </w:rPr>
        <w:t>100 Barr Harbor Drive</w:t>
      </w:r>
    </w:p>
    <w:p w:rsidR="009F3C85" w:rsidRDefault="009F3C85" w:rsidP="009F3C85">
      <w:pPr>
        <w:tabs>
          <w:tab w:val="left" w:pos="540"/>
          <w:tab w:val="left" w:pos="1440"/>
        </w:tabs>
        <w:rPr>
          <w:szCs w:val="24"/>
        </w:rPr>
      </w:pPr>
      <w:r w:rsidRPr="00AB706A">
        <w:rPr>
          <w:szCs w:val="24"/>
        </w:rPr>
        <w:t xml:space="preserve">West Conshohocken, </w:t>
      </w:r>
      <w:r>
        <w:rPr>
          <w:szCs w:val="24"/>
        </w:rPr>
        <w:t xml:space="preserve">PA   </w:t>
      </w:r>
      <w:r w:rsidRPr="00AB706A">
        <w:rPr>
          <w:szCs w:val="24"/>
        </w:rPr>
        <w:t>19429-2959</w:t>
      </w:r>
    </w:p>
    <w:p w:rsidR="0070757F" w:rsidRDefault="0070757F" w:rsidP="009F3C85">
      <w:pPr>
        <w:tabs>
          <w:tab w:val="left" w:pos="540"/>
          <w:tab w:val="left" w:pos="1440"/>
        </w:tabs>
        <w:rPr>
          <w:szCs w:val="24"/>
        </w:rPr>
      </w:pPr>
      <w:r>
        <w:rPr>
          <w:szCs w:val="24"/>
        </w:rPr>
        <w:t>www.astm.org</w:t>
      </w:r>
    </w:p>
    <w:p w:rsidR="004411D7" w:rsidRDefault="004411D7" w:rsidP="009F3C85">
      <w:pPr>
        <w:tabs>
          <w:tab w:val="left" w:pos="540"/>
          <w:tab w:val="left" w:pos="1440"/>
        </w:tabs>
        <w:rPr>
          <w:szCs w:val="24"/>
        </w:rPr>
      </w:pPr>
    </w:p>
    <w:p w:rsidR="0070757F" w:rsidRDefault="0070757F" w:rsidP="009F3C85">
      <w:pPr>
        <w:tabs>
          <w:tab w:val="left" w:pos="540"/>
          <w:tab w:val="left" w:pos="1440"/>
        </w:tabs>
        <w:rPr>
          <w:szCs w:val="24"/>
        </w:rPr>
      </w:pPr>
    </w:p>
    <w:p w:rsidR="0070757F" w:rsidRDefault="0070757F" w:rsidP="009F3C85">
      <w:pPr>
        <w:tabs>
          <w:tab w:val="left" w:pos="540"/>
          <w:tab w:val="left" w:pos="1440"/>
        </w:tabs>
        <w:rPr>
          <w:szCs w:val="24"/>
        </w:rPr>
      </w:pPr>
    </w:p>
    <w:p w:rsidR="004411D7" w:rsidRDefault="004411D7" w:rsidP="009F3C85">
      <w:pPr>
        <w:tabs>
          <w:tab w:val="left" w:pos="540"/>
          <w:tab w:val="left" w:pos="1440"/>
        </w:tabs>
        <w:rPr>
          <w:szCs w:val="24"/>
        </w:rPr>
      </w:pPr>
      <w:r>
        <w:rPr>
          <w:szCs w:val="24"/>
        </w:rPr>
        <w:lastRenderedPageBreak/>
        <w:t>American Water</w:t>
      </w:r>
      <w:r w:rsidR="0070757F">
        <w:rPr>
          <w:szCs w:val="24"/>
        </w:rPr>
        <w:t xml:space="preserve"> W</w:t>
      </w:r>
      <w:r>
        <w:rPr>
          <w:szCs w:val="24"/>
        </w:rPr>
        <w:t>orks Association (AWWA)</w:t>
      </w:r>
    </w:p>
    <w:p w:rsidR="004411D7" w:rsidRDefault="0070757F" w:rsidP="009F3C85">
      <w:pPr>
        <w:tabs>
          <w:tab w:val="left" w:pos="540"/>
          <w:tab w:val="left" w:pos="1440"/>
        </w:tabs>
        <w:rPr>
          <w:szCs w:val="24"/>
        </w:rPr>
      </w:pPr>
      <w:r>
        <w:rPr>
          <w:szCs w:val="24"/>
        </w:rPr>
        <w:t>6666 West Quincy Avenue</w:t>
      </w:r>
    </w:p>
    <w:p w:rsidR="0070757F" w:rsidRDefault="0070757F" w:rsidP="009F3C85">
      <w:pPr>
        <w:tabs>
          <w:tab w:val="left" w:pos="540"/>
          <w:tab w:val="left" w:pos="1440"/>
        </w:tabs>
        <w:rPr>
          <w:szCs w:val="24"/>
        </w:rPr>
      </w:pPr>
      <w:r>
        <w:rPr>
          <w:szCs w:val="24"/>
        </w:rPr>
        <w:t>Denver, CO   80235</w:t>
      </w:r>
    </w:p>
    <w:p w:rsidR="0070757F" w:rsidRDefault="0070757F" w:rsidP="009F3C85">
      <w:pPr>
        <w:tabs>
          <w:tab w:val="left" w:pos="540"/>
          <w:tab w:val="left" w:pos="1440"/>
        </w:tabs>
        <w:rPr>
          <w:szCs w:val="24"/>
        </w:rPr>
      </w:pPr>
      <w:r>
        <w:rPr>
          <w:szCs w:val="24"/>
        </w:rPr>
        <w:t>www.awwa.org</w:t>
      </w:r>
    </w:p>
    <w:p w:rsidR="009F3C85" w:rsidRDefault="009F3C85" w:rsidP="009F3C85">
      <w:pPr>
        <w:tabs>
          <w:tab w:val="left" w:pos="540"/>
          <w:tab w:val="left" w:pos="1440"/>
        </w:tabs>
        <w:rPr>
          <w:szCs w:val="24"/>
        </w:rPr>
      </w:pPr>
    </w:p>
    <w:p w:rsidR="009F3C85" w:rsidRDefault="009F3C85" w:rsidP="009F3C85">
      <w:pPr>
        <w:tabs>
          <w:tab w:val="left" w:pos="540"/>
          <w:tab w:val="left" w:pos="1440"/>
        </w:tabs>
        <w:rPr>
          <w:szCs w:val="24"/>
        </w:rPr>
      </w:pPr>
      <w:r w:rsidRPr="00AB706A">
        <w:rPr>
          <w:szCs w:val="24"/>
        </w:rPr>
        <w:t>National Association of Corrosion Engineers (NACE)</w:t>
      </w:r>
    </w:p>
    <w:p w:rsidR="009F3C85" w:rsidRDefault="009F3C85" w:rsidP="009F3C85">
      <w:pPr>
        <w:tabs>
          <w:tab w:val="left" w:pos="540"/>
          <w:tab w:val="left" w:pos="1440"/>
        </w:tabs>
        <w:rPr>
          <w:szCs w:val="24"/>
        </w:rPr>
      </w:pPr>
      <w:r w:rsidRPr="00AB706A">
        <w:rPr>
          <w:szCs w:val="24"/>
        </w:rPr>
        <w:t>P. O. Box 218340</w:t>
      </w:r>
    </w:p>
    <w:p w:rsidR="009F3C85" w:rsidRDefault="009F3C85" w:rsidP="009F3C85">
      <w:pPr>
        <w:tabs>
          <w:tab w:val="left" w:pos="540"/>
          <w:tab w:val="left" w:pos="1440"/>
        </w:tabs>
        <w:rPr>
          <w:szCs w:val="24"/>
        </w:rPr>
      </w:pPr>
      <w:r w:rsidRPr="00AB706A">
        <w:rPr>
          <w:szCs w:val="24"/>
        </w:rPr>
        <w:t xml:space="preserve">Houston, </w:t>
      </w:r>
      <w:r>
        <w:rPr>
          <w:szCs w:val="24"/>
        </w:rPr>
        <w:t xml:space="preserve">TX   </w:t>
      </w:r>
      <w:r w:rsidRPr="00AB706A">
        <w:rPr>
          <w:szCs w:val="24"/>
        </w:rPr>
        <w:t>77218</w:t>
      </w:r>
    </w:p>
    <w:p w:rsidR="0070757F" w:rsidRDefault="0070757F" w:rsidP="009F3C85">
      <w:pPr>
        <w:tabs>
          <w:tab w:val="left" w:pos="540"/>
          <w:tab w:val="left" w:pos="1440"/>
        </w:tabs>
        <w:rPr>
          <w:szCs w:val="24"/>
        </w:rPr>
      </w:pPr>
      <w:r>
        <w:rPr>
          <w:szCs w:val="24"/>
        </w:rPr>
        <w:t>www.nace.org</w:t>
      </w:r>
    </w:p>
    <w:p w:rsidR="009F3C85" w:rsidRDefault="009F3C85" w:rsidP="009F3C85">
      <w:pPr>
        <w:tabs>
          <w:tab w:val="left" w:pos="540"/>
          <w:tab w:val="left" w:pos="1440"/>
        </w:tabs>
        <w:rPr>
          <w:szCs w:val="24"/>
        </w:rPr>
      </w:pPr>
    </w:p>
    <w:p w:rsidR="009F3C85" w:rsidRDefault="009F3C85" w:rsidP="009F3C85">
      <w:pPr>
        <w:tabs>
          <w:tab w:val="left" w:pos="540"/>
          <w:tab w:val="left" w:pos="1440"/>
        </w:tabs>
        <w:rPr>
          <w:szCs w:val="24"/>
        </w:rPr>
      </w:pPr>
      <w:r w:rsidRPr="00AB706A">
        <w:rPr>
          <w:szCs w:val="24"/>
        </w:rPr>
        <w:t>National Fire Protection Association (NFPA)</w:t>
      </w:r>
    </w:p>
    <w:p w:rsidR="009F3C85" w:rsidRDefault="009F3C85" w:rsidP="009F3C85">
      <w:pPr>
        <w:tabs>
          <w:tab w:val="left" w:pos="540"/>
          <w:tab w:val="left" w:pos="1440"/>
        </w:tabs>
        <w:rPr>
          <w:szCs w:val="24"/>
        </w:rPr>
      </w:pPr>
      <w:r w:rsidRPr="00AB706A">
        <w:rPr>
          <w:szCs w:val="24"/>
        </w:rPr>
        <w:t>Batterymarch Park</w:t>
      </w:r>
    </w:p>
    <w:p w:rsidR="009F3C85" w:rsidRDefault="009F3C85" w:rsidP="009F3C85">
      <w:pPr>
        <w:tabs>
          <w:tab w:val="left" w:pos="540"/>
          <w:tab w:val="left" w:pos="1440"/>
        </w:tabs>
        <w:rPr>
          <w:szCs w:val="24"/>
        </w:rPr>
      </w:pPr>
      <w:r w:rsidRPr="00AB706A">
        <w:rPr>
          <w:szCs w:val="24"/>
        </w:rPr>
        <w:t>Quincy, MA</w:t>
      </w:r>
      <w:r w:rsidR="0070757F">
        <w:rPr>
          <w:szCs w:val="24"/>
        </w:rPr>
        <w:t xml:space="preserve">   </w:t>
      </w:r>
      <w:r w:rsidRPr="00AB706A">
        <w:rPr>
          <w:szCs w:val="24"/>
        </w:rPr>
        <w:t>02269</w:t>
      </w:r>
    </w:p>
    <w:p w:rsidR="0070757F" w:rsidRDefault="0070757F" w:rsidP="009F3C85">
      <w:pPr>
        <w:tabs>
          <w:tab w:val="left" w:pos="540"/>
          <w:tab w:val="left" w:pos="1440"/>
        </w:tabs>
        <w:rPr>
          <w:szCs w:val="24"/>
        </w:rPr>
      </w:pPr>
      <w:r>
        <w:rPr>
          <w:szCs w:val="24"/>
        </w:rPr>
        <w:t>www.nfpa.org</w:t>
      </w:r>
    </w:p>
    <w:p w:rsidR="009F3C85" w:rsidRDefault="009F3C85" w:rsidP="009F3C85">
      <w:pPr>
        <w:tabs>
          <w:tab w:val="left" w:pos="540"/>
          <w:tab w:val="left" w:pos="1440"/>
        </w:tabs>
        <w:rPr>
          <w:szCs w:val="24"/>
        </w:rPr>
      </w:pPr>
    </w:p>
    <w:p w:rsidR="009F3C85" w:rsidRDefault="009F3C85" w:rsidP="009F3C85">
      <w:pPr>
        <w:tabs>
          <w:tab w:val="left" w:pos="540"/>
          <w:tab w:val="left" w:pos="1440"/>
        </w:tabs>
        <w:rPr>
          <w:color w:val="000000"/>
          <w:szCs w:val="24"/>
        </w:rPr>
      </w:pPr>
      <w:r w:rsidRPr="00AB706A">
        <w:rPr>
          <w:color w:val="000000"/>
          <w:szCs w:val="24"/>
        </w:rPr>
        <w:t>Petroleum Equipment Institute</w:t>
      </w:r>
      <w:r w:rsidR="0070757F">
        <w:rPr>
          <w:color w:val="000000"/>
          <w:szCs w:val="24"/>
        </w:rPr>
        <w:t xml:space="preserve"> (PEI)</w:t>
      </w:r>
    </w:p>
    <w:p w:rsidR="009F3C85" w:rsidRDefault="009F3C85" w:rsidP="009F3C85">
      <w:pPr>
        <w:tabs>
          <w:tab w:val="left" w:pos="540"/>
          <w:tab w:val="left" w:pos="1440"/>
        </w:tabs>
        <w:rPr>
          <w:color w:val="000000"/>
          <w:szCs w:val="24"/>
        </w:rPr>
      </w:pPr>
      <w:r w:rsidRPr="00AB706A">
        <w:rPr>
          <w:color w:val="000000"/>
          <w:szCs w:val="24"/>
        </w:rPr>
        <w:t>P. O. Box 2380</w:t>
      </w:r>
    </w:p>
    <w:p w:rsidR="009F3C85" w:rsidRDefault="009F3C85" w:rsidP="009F3C85">
      <w:pPr>
        <w:tabs>
          <w:tab w:val="left" w:pos="540"/>
          <w:tab w:val="left" w:pos="1440"/>
        </w:tabs>
        <w:rPr>
          <w:color w:val="000000"/>
          <w:szCs w:val="24"/>
        </w:rPr>
      </w:pPr>
      <w:r w:rsidRPr="00AB706A">
        <w:rPr>
          <w:color w:val="000000"/>
          <w:szCs w:val="24"/>
        </w:rPr>
        <w:t>Tulsa, OK74101-2380</w:t>
      </w:r>
    </w:p>
    <w:p w:rsidR="0070757F" w:rsidRDefault="0070757F" w:rsidP="009F3C85">
      <w:pPr>
        <w:tabs>
          <w:tab w:val="left" w:pos="540"/>
          <w:tab w:val="left" w:pos="1440"/>
        </w:tabs>
        <w:rPr>
          <w:color w:val="000000"/>
          <w:szCs w:val="24"/>
        </w:rPr>
      </w:pPr>
      <w:r>
        <w:rPr>
          <w:color w:val="000000"/>
          <w:szCs w:val="24"/>
        </w:rPr>
        <w:t>www.pei.org</w:t>
      </w:r>
    </w:p>
    <w:p w:rsidR="009F3C85" w:rsidRDefault="009F3C85" w:rsidP="009F3C85">
      <w:pPr>
        <w:tabs>
          <w:tab w:val="left" w:pos="540"/>
          <w:tab w:val="left" w:pos="1440"/>
        </w:tabs>
        <w:rPr>
          <w:color w:val="000000"/>
          <w:szCs w:val="24"/>
        </w:rPr>
      </w:pPr>
    </w:p>
    <w:p w:rsidR="009F3C85" w:rsidRDefault="009F3C85" w:rsidP="009F3C85">
      <w:pPr>
        <w:tabs>
          <w:tab w:val="left" w:pos="540"/>
          <w:tab w:val="left" w:pos="1440"/>
        </w:tabs>
        <w:rPr>
          <w:szCs w:val="24"/>
        </w:rPr>
      </w:pPr>
      <w:r w:rsidRPr="00AB706A">
        <w:rPr>
          <w:szCs w:val="24"/>
        </w:rPr>
        <w:t>Steel Tank Institute (STI)</w:t>
      </w:r>
    </w:p>
    <w:p w:rsidR="009F3C85" w:rsidRDefault="009F3C85" w:rsidP="009F3C85">
      <w:pPr>
        <w:tabs>
          <w:tab w:val="left" w:pos="540"/>
          <w:tab w:val="left" w:pos="1440"/>
        </w:tabs>
        <w:rPr>
          <w:szCs w:val="24"/>
        </w:rPr>
      </w:pPr>
      <w:r w:rsidRPr="00AB706A">
        <w:rPr>
          <w:szCs w:val="24"/>
        </w:rPr>
        <w:t>570 Oakwood Road</w:t>
      </w:r>
    </w:p>
    <w:p w:rsidR="009F3C85" w:rsidRDefault="009F3C85" w:rsidP="009F3C85">
      <w:pPr>
        <w:tabs>
          <w:tab w:val="left" w:pos="540"/>
          <w:tab w:val="left" w:pos="1440"/>
        </w:tabs>
        <w:rPr>
          <w:szCs w:val="24"/>
        </w:rPr>
      </w:pPr>
      <w:r w:rsidRPr="00AB706A">
        <w:rPr>
          <w:szCs w:val="24"/>
        </w:rPr>
        <w:t>Lake Zurich, I</w:t>
      </w:r>
      <w:r>
        <w:rPr>
          <w:szCs w:val="24"/>
        </w:rPr>
        <w:t xml:space="preserve">L   </w:t>
      </w:r>
      <w:r w:rsidRPr="00AB706A">
        <w:rPr>
          <w:szCs w:val="24"/>
        </w:rPr>
        <w:t>60047</w:t>
      </w:r>
    </w:p>
    <w:p w:rsidR="0070757F" w:rsidRDefault="0070757F" w:rsidP="009F3C85">
      <w:pPr>
        <w:tabs>
          <w:tab w:val="left" w:pos="540"/>
          <w:tab w:val="left" w:pos="1440"/>
        </w:tabs>
        <w:rPr>
          <w:szCs w:val="24"/>
        </w:rPr>
      </w:pPr>
      <w:r>
        <w:rPr>
          <w:szCs w:val="24"/>
        </w:rPr>
        <w:t>www.steeltank.com</w:t>
      </w:r>
    </w:p>
    <w:p w:rsidR="009F3C85" w:rsidRDefault="009F3C85" w:rsidP="009F3C85">
      <w:pPr>
        <w:tabs>
          <w:tab w:val="left" w:pos="540"/>
          <w:tab w:val="left" w:pos="1440"/>
        </w:tabs>
        <w:rPr>
          <w:szCs w:val="24"/>
        </w:rPr>
      </w:pPr>
    </w:p>
    <w:p w:rsidR="009F3C85" w:rsidRDefault="009F3C85" w:rsidP="009F3C85">
      <w:pPr>
        <w:tabs>
          <w:tab w:val="left" w:pos="540"/>
          <w:tab w:val="left" w:pos="1440"/>
        </w:tabs>
        <w:rPr>
          <w:szCs w:val="24"/>
        </w:rPr>
      </w:pPr>
      <w:r w:rsidRPr="00AB706A">
        <w:rPr>
          <w:szCs w:val="24"/>
        </w:rPr>
        <w:t>Underwriters Laboratories (UL)</w:t>
      </w:r>
    </w:p>
    <w:p w:rsidR="009F3C85" w:rsidRDefault="009F3C85" w:rsidP="009F3C85">
      <w:pPr>
        <w:tabs>
          <w:tab w:val="left" w:pos="540"/>
          <w:tab w:val="left" w:pos="1440"/>
        </w:tabs>
        <w:rPr>
          <w:szCs w:val="24"/>
        </w:rPr>
      </w:pPr>
      <w:r w:rsidRPr="00AB706A">
        <w:rPr>
          <w:szCs w:val="24"/>
        </w:rPr>
        <w:t>333 Pfingsten Road</w:t>
      </w:r>
    </w:p>
    <w:p w:rsidR="009F3C85" w:rsidRDefault="009F3C85" w:rsidP="009F3C85">
      <w:pPr>
        <w:tabs>
          <w:tab w:val="left" w:pos="540"/>
          <w:tab w:val="left" w:pos="1440"/>
        </w:tabs>
        <w:rPr>
          <w:szCs w:val="24"/>
        </w:rPr>
      </w:pPr>
      <w:r w:rsidRPr="00AB706A">
        <w:rPr>
          <w:szCs w:val="24"/>
        </w:rPr>
        <w:t>Northbrook, I</w:t>
      </w:r>
      <w:r>
        <w:rPr>
          <w:szCs w:val="24"/>
        </w:rPr>
        <w:t xml:space="preserve">L   </w:t>
      </w:r>
      <w:r w:rsidRPr="00AB706A">
        <w:rPr>
          <w:szCs w:val="24"/>
        </w:rPr>
        <w:t>60062</w:t>
      </w:r>
    </w:p>
    <w:p w:rsidR="0070757F" w:rsidRDefault="0070757F" w:rsidP="009F3C85">
      <w:pPr>
        <w:tabs>
          <w:tab w:val="left" w:pos="540"/>
          <w:tab w:val="left" w:pos="1440"/>
        </w:tabs>
        <w:rPr>
          <w:szCs w:val="24"/>
        </w:rPr>
      </w:pPr>
      <w:r>
        <w:rPr>
          <w:szCs w:val="24"/>
        </w:rPr>
        <w:t>www.ul.com</w:t>
      </w:r>
    </w:p>
    <w:p w:rsidR="0070757F" w:rsidRDefault="0070757F">
      <w:pPr>
        <w:rPr>
          <w:rFonts w:cs="Times New Roman"/>
          <w:b/>
        </w:rPr>
        <w:sectPr w:rsidR="0070757F" w:rsidSect="0070757F">
          <w:type w:val="continuous"/>
          <w:pgSz w:w="12240" w:h="15840"/>
          <w:pgMar w:top="1440" w:right="1440" w:bottom="1440" w:left="1440" w:header="720" w:footer="720" w:gutter="0"/>
          <w:cols w:num="2" w:space="720"/>
          <w:docGrid w:linePitch="360"/>
        </w:sectPr>
      </w:pPr>
    </w:p>
    <w:p w:rsidR="009F3C85" w:rsidRDefault="009F3C85">
      <w:pPr>
        <w:rPr>
          <w:rFonts w:cs="Times New Roman"/>
          <w:b/>
          <w:color w:val="000000"/>
          <w:szCs w:val="24"/>
        </w:rPr>
      </w:pPr>
      <w:r>
        <w:rPr>
          <w:rFonts w:cs="Times New Roman"/>
          <w:b/>
        </w:rPr>
        <w:lastRenderedPageBreak/>
        <w:br w:type="page"/>
      </w:r>
    </w:p>
    <w:p w:rsidR="00FB3755" w:rsidRPr="00154C1A" w:rsidRDefault="00154C1A" w:rsidP="00154C1A">
      <w:pPr>
        <w:pStyle w:val="Default"/>
        <w:jc w:val="center"/>
        <w:rPr>
          <w:rFonts w:ascii="Times New Roman" w:hAnsi="Times New Roman" w:cs="Times New Roman"/>
          <w:b/>
        </w:rPr>
      </w:pPr>
      <w:r w:rsidRPr="00154C1A">
        <w:rPr>
          <w:rFonts w:ascii="Times New Roman" w:hAnsi="Times New Roman" w:cs="Times New Roman"/>
          <w:b/>
        </w:rPr>
        <w:lastRenderedPageBreak/>
        <w:t xml:space="preserve">APPENDIX </w:t>
      </w:r>
      <w:r w:rsidR="009F3C85">
        <w:rPr>
          <w:rFonts w:ascii="Times New Roman" w:hAnsi="Times New Roman" w:cs="Times New Roman"/>
          <w:b/>
        </w:rPr>
        <w:t>B</w:t>
      </w:r>
    </w:p>
    <w:p w:rsidR="00154C1A" w:rsidRDefault="00154C1A" w:rsidP="00FB3755">
      <w:pPr>
        <w:pStyle w:val="Default"/>
      </w:pPr>
    </w:p>
    <w:p w:rsidR="00FB3755" w:rsidRDefault="00FB3755" w:rsidP="00FB3755">
      <w:pPr>
        <w:pStyle w:val="Default"/>
        <w:jc w:val="center"/>
        <w:rPr>
          <w:rFonts w:ascii="Times New Roman" w:hAnsi="Times New Roman" w:cs="Times New Roman"/>
          <w:b/>
          <w:bCs/>
        </w:rPr>
      </w:pPr>
      <w:r w:rsidRPr="00FB3755">
        <w:rPr>
          <w:rFonts w:ascii="Times New Roman" w:hAnsi="Times New Roman" w:cs="Times New Roman"/>
          <w:b/>
          <w:bCs/>
        </w:rPr>
        <w:t xml:space="preserve">INTERIM INSPECTION CHECKLIST </w:t>
      </w:r>
    </w:p>
    <w:p w:rsidR="003D33EA" w:rsidRPr="00FB3755" w:rsidRDefault="003D33EA" w:rsidP="00FB3755">
      <w:pPr>
        <w:pStyle w:val="Default"/>
        <w:jc w:val="center"/>
        <w:rPr>
          <w:rFonts w:ascii="Times New Roman" w:hAnsi="Times New Roman" w:cs="Times New Roman"/>
        </w:rPr>
      </w:pPr>
      <w:r>
        <w:rPr>
          <w:rFonts w:ascii="Times New Roman" w:hAnsi="Times New Roman" w:cs="Times New Roman"/>
          <w:b/>
          <w:bCs/>
        </w:rPr>
        <w:t>for INITIAL AST INSPECTION</w:t>
      </w:r>
    </w:p>
    <w:p w:rsidR="00FB3755" w:rsidRDefault="00FB3755" w:rsidP="00FB3755">
      <w:pPr>
        <w:pStyle w:val="Default"/>
        <w:rPr>
          <w:rFonts w:ascii="Times New Roman" w:hAnsi="Times New Roman" w:cs="Times New Roman"/>
        </w:rPr>
      </w:pPr>
    </w:p>
    <w:p w:rsidR="00FB3755" w:rsidRPr="00FB3755" w:rsidRDefault="00FB3755" w:rsidP="00FB3755">
      <w:pPr>
        <w:pStyle w:val="Default"/>
        <w:rPr>
          <w:rFonts w:ascii="Times New Roman" w:hAnsi="Times New Roman" w:cs="Times New Roman"/>
        </w:rPr>
      </w:pPr>
      <w:r w:rsidRPr="00FB3755">
        <w:rPr>
          <w:rFonts w:ascii="Times New Roman" w:hAnsi="Times New Roman" w:cs="Times New Roman"/>
        </w:rPr>
        <w:t xml:space="preserve">1. </w:t>
      </w:r>
      <w:r w:rsidRPr="00FB3755">
        <w:rPr>
          <w:rFonts w:ascii="Times New Roman" w:hAnsi="Times New Roman" w:cs="Times New Roman"/>
          <w:b/>
          <w:bCs/>
        </w:rPr>
        <w:t xml:space="preserve">AST Design </w:t>
      </w:r>
      <w:r w:rsidRPr="00FB3755">
        <w:rPr>
          <w:rFonts w:ascii="Times New Roman" w:hAnsi="Times New Roman" w:cs="Times New Roman"/>
        </w:rPr>
        <w:t xml:space="preserve">(determination that the AST continues to meet design standards) </w:t>
      </w:r>
    </w:p>
    <w:p w:rsidR="00FB3755" w:rsidRPr="00FB3755" w:rsidRDefault="00FB3755" w:rsidP="00FB3755">
      <w:pPr>
        <w:pStyle w:val="Default"/>
        <w:rPr>
          <w:rFonts w:ascii="Times New Roman" w:hAnsi="Times New Roman" w:cs="Times New Roman"/>
        </w:rPr>
      </w:pPr>
    </w:p>
    <w:p w:rsidR="00FB3755" w:rsidRPr="00FB3755" w:rsidRDefault="00FB3755" w:rsidP="00FB3755">
      <w:pPr>
        <w:pStyle w:val="Default"/>
        <w:rPr>
          <w:rFonts w:ascii="Times New Roman" w:hAnsi="Times New Roman" w:cs="Times New Roman"/>
        </w:rPr>
      </w:pPr>
      <w:r w:rsidRPr="00FB3755">
        <w:rPr>
          <w:rFonts w:ascii="Times New Roman" w:hAnsi="Times New Roman" w:cs="Times New Roman"/>
        </w:rPr>
        <w:t xml:space="preserve">2. </w:t>
      </w:r>
      <w:r w:rsidRPr="00FB3755">
        <w:rPr>
          <w:rFonts w:ascii="Times New Roman" w:hAnsi="Times New Roman" w:cs="Times New Roman"/>
          <w:b/>
          <w:bCs/>
        </w:rPr>
        <w:t xml:space="preserve">AST Construction and Installation </w:t>
      </w:r>
      <w:r w:rsidRPr="00FB3755">
        <w:rPr>
          <w:rFonts w:ascii="Times New Roman" w:hAnsi="Times New Roman" w:cs="Times New Roman"/>
        </w:rPr>
        <w:t xml:space="preserve">- including but not limited to: </w:t>
      </w:r>
    </w:p>
    <w:p w:rsidR="00FB3755" w:rsidRPr="00FB3755" w:rsidRDefault="00FB3755" w:rsidP="009F3C85">
      <w:pPr>
        <w:pStyle w:val="Default"/>
        <w:numPr>
          <w:ilvl w:val="0"/>
          <w:numId w:val="10"/>
        </w:numPr>
        <w:ind w:left="720"/>
        <w:rPr>
          <w:rFonts w:ascii="Times New Roman" w:hAnsi="Times New Roman" w:cs="Times New Roman"/>
        </w:rPr>
      </w:pPr>
      <w:r w:rsidRPr="00FB3755">
        <w:rPr>
          <w:rFonts w:ascii="Times New Roman" w:hAnsi="Times New Roman" w:cs="Times New Roman"/>
        </w:rPr>
        <w:t xml:space="preserve">Determination of proper foundation </w:t>
      </w:r>
    </w:p>
    <w:p w:rsidR="00FB3755" w:rsidRPr="00FB3755" w:rsidRDefault="00FB3755" w:rsidP="009F3C85">
      <w:pPr>
        <w:pStyle w:val="Default"/>
        <w:numPr>
          <w:ilvl w:val="0"/>
          <w:numId w:val="10"/>
        </w:numPr>
        <w:ind w:left="720"/>
        <w:rPr>
          <w:rFonts w:ascii="Times New Roman" w:hAnsi="Times New Roman" w:cs="Times New Roman"/>
        </w:rPr>
      </w:pPr>
      <w:r w:rsidRPr="00FB3755">
        <w:rPr>
          <w:rFonts w:ascii="Times New Roman" w:hAnsi="Times New Roman" w:cs="Times New Roman"/>
        </w:rPr>
        <w:t xml:space="preserve">Compatibility of AST system with material stored </w:t>
      </w:r>
    </w:p>
    <w:p w:rsidR="00FB3755" w:rsidRPr="00FB3755" w:rsidRDefault="00FB3755" w:rsidP="00FB3755">
      <w:pPr>
        <w:pStyle w:val="Default"/>
        <w:rPr>
          <w:rFonts w:ascii="Times New Roman" w:hAnsi="Times New Roman" w:cs="Times New Roman"/>
        </w:rPr>
      </w:pPr>
    </w:p>
    <w:p w:rsidR="0070757F" w:rsidRDefault="00FB3755" w:rsidP="0070757F">
      <w:pPr>
        <w:pStyle w:val="Default"/>
        <w:rPr>
          <w:rFonts w:ascii="Times New Roman" w:hAnsi="Times New Roman" w:cs="Times New Roman"/>
        </w:rPr>
      </w:pPr>
      <w:r w:rsidRPr="00FB3755">
        <w:rPr>
          <w:rFonts w:ascii="Times New Roman" w:hAnsi="Times New Roman" w:cs="Times New Roman"/>
          <w:b/>
          <w:bCs/>
        </w:rPr>
        <w:t xml:space="preserve">3. General Maintenance and Testing of AST system </w:t>
      </w:r>
      <w:r w:rsidR="0070757F">
        <w:rPr>
          <w:rFonts w:ascii="Times New Roman" w:hAnsi="Times New Roman" w:cs="Times New Roman"/>
          <w:b/>
          <w:bCs/>
        </w:rPr>
        <w:t xml:space="preserve">– </w:t>
      </w:r>
      <w:r w:rsidR="0070757F" w:rsidRPr="0070757F">
        <w:rPr>
          <w:rFonts w:ascii="Times New Roman" w:hAnsi="Times New Roman" w:cs="Times New Roman"/>
          <w:bCs/>
        </w:rPr>
        <w:t>Examination of the tank system exterior surfaces for:</w:t>
      </w:r>
    </w:p>
    <w:p w:rsidR="00FB3755" w:rsidRPr="00FB3755" w:rsidRDefault="00FB3755" w:rsidP="00154C1A">
      <w:pPr>
        <w:pStyle w:val="Default"/>
        <w:numPr>
          <w:ilvl w:val="0"/>
          <w:numId w:val="1"/>
        </w:numPr>
        <w:rPr>
          <w:rFonts w:ascii="Times New Roman" w:hAnsi="Times New Roman" w:cs="Times New Roman"/>
        </w:rPr>
      </w:pPr>
      <w:r w:rsidRPr="00FB3755">
        <w:rPr>
          <w:rFonts w:ascii="Times New Roman" w:hAnsi="Times New Roman" w:cs="Times New Roman"/>
        </w:rPr>
        <w:t xml:space="preserve">Flaws </w:t>
      </w:r>
    </w:p>
    <w:p w:rsidR="00FB3755" w:rsidRPr="00FB3755" w:rsidRDefault="00FB3755" w:rsidP="00154C1A">
      <w:pPr>
        <w:pStyle w:val="Default"/>
        <w:numPr>
          <w:ilvl w:val="0"/>
          <w:numId w:val="1"/>
        </w:numPr>
        <w:rPr>
          <w:rFonts w:ascii="Times New Roman" w:hAnsi="Times New Roman" w:cs="Times New Roman"/>
        </w:rPr>
      </w:pPr>
      <w:r w:rsidRPr="00FB3755">
        <w:rPr>
          <w:rFonts w:ascii="Times New Roman" w:hAnsi="Times New Roman" w:cs="Times New Roman"/>
        </w:rPr>
        <w:t xml:space="preserve">Areas of wear </w:t>
      </w:r>
    </w:p>
    <w:p w:rsidR="00FB3755" w:rsidRPr="00FB3755" w:rsidRDefault="00FB3755" w:rsidP="00154C1A">
      <w:pPr>
        <w:pStyle w:val="Default"/>
        <w:numPr>
          <w:ilvl w:val="0"/>
          <w:numId w:val="1"/>
        </w:numPr>
        <w:rPr>
          <w:rFonts w:ascii="Times New Roman" w:hAnsi="Times New Roman" w:cs="Times New Roman"/>
        </w:rPr>
      </w:pPr>
      <w:r w:rsidRPr="00FB3755">
        <w:rPr>
          <w:rFonts w:ascii="Times New Roman" w:hAnsi="Times New Roman" w:cs="Times New Roman"/>
        </w:rPr>
        <w:t xml:space="preserve">Corrosion </w:t>
      </w:r>
    </w:p>
    <w:p w:rsidR="00FB3755" w:rsidRPr="00FB3755" w:rsidRDefault="00FB3755" w:rsidP="00154C1A">
      <w:pPr>
        <w:pStyle w:val="Default"/>
        <w:numPr>
          <w:ilvl w:val="0"/>
          <w:numId w:val="1"/>
        </w:numPr>
        <w:rPr>
          <w:rFonts w:ascii="Times New Roman" w:hAnsi="Times New Roman" w:cs="Times New Roman"/>
        </w:rPr>
      </w:pPr>
      <w:r w:rsidRPr="00FB3755">
        <w:rPr>
          <w:rFonts w:ascii="Times New Roman" w:hAnsi="Times New Roman" w:cs="Times New Roman"/>
        </w:rPr>
        <w:t xml:space="preserve">Distortions </w:t>
      </w:r>
    </w:p>
    <w:p w:rsidR="00FB3755" w:rsidRPr="00FB3755" w:rsidRDefault="00FB3755" w:rsidP="00154C1A">
      <w:pPr>
        <w:pStyle w:val="Default"/>
        <w:numPr>
          <w:ilvl w:val="0"/>
          <w:numId w:val="1"/>
        </w:numPr>
        <w:rPr>
          <w:rFonts w:ascii="Times New Roman" w:hAnsi="Times New Roman" w:cs="Times New Roman"/>
        </w:rPr>
      </w:pPr>
      <w:r w:rsidRPr="00FB3755">
        <w:rPr>
          <w:rFonts w:ascii="Times New Roman" w:hAnsi="Times New Roman" w:cs="Times New Roman"/>
        </w:rPr>
        <w:t xml:space="preserve">Deterioration </w:t>
      </w:r>
    </w:p>
    <w:p w:rsidR="00FB3755" w:rsidRPr="00FB3755" w:rsidRDefault="00FB3755" w:rsidP="00154C1A">
      <w:pPr>
        <w:pStyle w:val="Default"/>
        <w:numPr>
          <w:ilvl w:val="0"/>
          <w:numId w:val="1"/>
        </w:numPr>
        <w:rPr>
          <w:rFonts w:ascii="Times New Roman" w:hAnsi="Times New Roman" w:cs="Times New Roman"/>
        </w:rPr>
      </w:pPr>
      <w:r w:rsidRPr="00FB3755">
        <w:rPr>
          <w:rFonts w:ascii="Times New Roman" w:hAnsi="Times New Roman" w:cs="Times New Roman"/>
        </w:rPr>
        <w:t xml:space="preserve">Any other conditions that might adversely affect structural integrity such as results of a leak test, internal inspection, or other tank integrity examination such that a determination on the suitability of the tank for continued use can be clearly established. </w:t>
      </w:r>
    </w:p>
    <w:p w:rsidR="00FB3755" w:rsidRPr="00FB3755" w:rsidRDefault="00FB3755" w:rsidP="00FB3755">
      <w:pPr>
        <w:pStyle w:val="Default"/>
        <w:rPr>
          <w:rFonts w:ascii="Times New Roman" w:hAnsi="Times New Roman" w:cs="Times New Roman"/>
        </w:rPr>
      </w:pPr>
    </w:p>
    <w:p w:rsidR="00FB3755" w:rsidRPr="00FB3755" w:rsidRDefault="00FB3755" w:rsidP="00FB3755">
      <w:pPr>
        <w:pStyle w:val="Default"/>
        <w:rPr>
          <w:rFonts w:ascii="Times New Roman" w:hAnsi="Times New Roman" w:cs="Times New Roman"/>
        </w:rPr>
      </w:pPr>
      <w:r w:rsidRPr="00FB3755">
        <w:rPr>
          <w:rFonts w:ascii="Times New Roman" w:hAnsi="Times New Roman" w:cs="Times New Roman"/>
        </w:rPr>
        <w:t xml:space="preserve">4. </w:t>
      </w:r>
      <w:r w:rsidRPr="00FB3755">
        <w:rPr>
          <w:rFonts w:ascii="Times New Roman" w:hAnsi="Times New Roman" w:cs="Times New Roman"/>
          <w:b/>
          <w:bCs/>
        </w:rPr>
        <w:t xml:space="preserve">Corrosion Protection and Maintenance </w:t>
      </w:r>
      <w:r w:rsidRPr="00FB3755">
        <w:rPr>
          <w:rFonts w:ascii="Times New Roman" w:hAnsi="Times New Roman" w:cs="Times New Roman"/>
        </w:rPr>
        <w:t xml:space="preserve">(existing and past corrosion protection) - Provide assessment of the following, as applicable: </w:t>
      </w:r>
    </w:p>
    <w:p w:rsidR="00FB3755" w:rsidRPr="00FB3755" w:rsidRDefault="00FB3755" w:rsidP="00154C1A">
      <w:pPr>
        <w:pStyle w:val="Default"/>
        <w:numPr>
          <w:ilvl w:val="0"/>
          <w:numId w:val="3"/>
        </w:numPr>
        <w:rPr>
          <w:rFonts w:ascii="Times New Roman" w:hAnsi="Times New Roman" w:cs="Times New Roman"/>
        </w:rPr>
      </w:pPr>
      <w:r w:rsidRPr="00FB3755">
        <w:rPr>
          <w:rFonts w:ascii="Times New Roman" w:hAnsi="Times New Roman" w:cs="Times New Roman"/>
        </w:rPr>
        <w:t xml:space="preserve">Galvanic and/or Impressed Current Systems </w:t>
      </w:r>
    </w:p>
    <w:p w:rsidR="00FB3755" w:rsidRPr="00FB3755" w:rsidRDefault="00FB3755" w:rsidP="00154C1A">
      <w:pPr>
        <w:pStyle w:val="Default"/>
        <w:numPr>
          <w:ilvl w:val="0"/>
          <w:numId w:val="3"/>
        </w:numPr>
        <w:rPr>
          <w:rFonts w:ascii="Times New Roman" w:hAnsi="Times New Roman" w:cs="Times New Roman"/>
        </w:rPr>
      </w:pPr>
      <w:r w:rsidRPr="00FB3755">
        <w:rPr>
          <w:rFonts w:ascii="Times New Roman" w:hAnsi="Times New Roman" w:cs="Times New Roman"/>
        </w:rPr>
        <w:t xml:space="preserve">External Coatings </w:t>
      </w:r>
    </w:p>
    <w:p w:rsidR="00FB3755" w:rsidRPr="00FB3755" w:rsidRDefault="00FB3755" w:rsidP="00154C1A">
      <w:pPr>
        <w:pStyle w:val="Default"/>
        <w:numPr>
          <w:ilvl w:val="0"/>
          <w:numId w:val="3"/>
        </w:numPr>
        <w:rPr>
          <w:rFonts w:ascii="Times New Roman" w:hAnsi="Times New Roman" w:cs="Times New Roman"/>
        </w:rPr>
      </w:pPr>
      <w:r w:rsidRPr="00FB3755">
        <w:rPr>
          <w:rFonts w:ascii="Times New Roman" w:hAnsi="Times New Roman" w:cs="Times New Roman"/>
        </w:rPr>
        <w:t xml:space="preserve">Internal Coatings or liners </w:t>
      </w:r>
    </w:p>
    <w:p w:rsidR="00FB3755" w:rsidRPr="00FB3755" w:rsidRDefault="00FB3755" w:rsidP="00FB3755">
      <w:pPr>
        <w:pStyle w:val="Default"/>
        <w:rPr>
          <w:rFonts w:ascii="Times New Roman" w:hAnsi="Times New Roman" w:cs="Times New Roman"/>
        </w:rPr>
      </w:pPr>
    </w:p>
    <w:p w:rsidR="00FB3755" w:rsidRPr="00FB3755" w:rsidRDefault="00FB3755" w:rsidP="00FB3755">
      <w:pPr>
        <w:pStyle w:val="Default"/>
        <w:rPr>
          <w:rFonts w:ascii="Times New Roman" w:hAnsi="Times New Roman" w:cs="Times New Roman"/>
        </w:rPr>
      </w:pPr>
      <w:r w:rsidRPr="00FB3755">
        <w:rPr>
          <w:rFonts w:ascii="Times New Roman" w:hAnsi="Times New Roman" w:cs="Times New Roman"/>
          <w:b/>
          <w:bCs/>
        </w:rPr>
        <w:t xml:space="preserve">5. Release Detection Method and Procedures </w:t>
      </w:r>
    </w:p>
    <w:p w:rsidR="00FB3755" w:rsidRPr="00FB3755" w:rsidRDefault="00FB3755" w:rsidP="00FB3755">
      <w:pPr>
        <w:pStyle w:val="Default"/>
        <w:rPr>
          <w:rFonts w:ascii="Times New Roman" w:hAnsi="Times New Roman" w:cs="Times New Roman"/>
        </w:rPr>
      </w:pPr>
    </w:p>
    <w:p w:rsidR="00FB3755" w:rsidRPr="00FB3755" w:rsidRDefault="00FB3755" w:rsidP="00FB3755">
      <w:pPr>
        <w:pStyle w:val="Default"/>
        <w:rPr>
          <w:rFonts w:ascii="Times New Roman" w:hAnsi="Times New Roman" w:cs="Times New Roman"/>
        </w:rPr>
      </w:pPr>
      <w:r w:rsidRPr="00FB3755">
        <w:rPr>
          <w:rFonts w:ascii="Times New Roman" w:hAnsi="Times New Roman" w:cs="Times New Roman"/>
          <w:b/>
          <w:bCs/>
        </w:rPr>
        <w:t xml:space="preserve">6. Release Prevention Methods and Procedures </w:t>
      </w:r>
    </w:p>
    <w:p w:rsidR="00FB3755" w:rsidRPr="00FB3755" w:rsidRDefault="00FB3755" w:rsidP="00FB3755">
      <w:pPr>
        <w:pStyle w:val="Default"/>
        <w:rPr>
          <w:rFonts w:ascii="Times New Roman" w:hAnsi="Times New Roman" w:cs="Times New Roman"/>
        </w:rPr>
      </w:pPr>
    </w:p>
    <w:p w:rsidR="00FB3755" w:rsidRPr="00FB3755" w:rsidRDefault="00FB3755" w:rsidP="00FB3755">
      <w:pPr>
        <w:pStyle w:val="Default"/>
        <w:rPr>
          <w:rFonts w:ascii="Times New Roman" w:hAnsi="Times New Roman" w:cs="Times New Roman"/>
        </w:rPr>
      </w:pPr>
      <w:r w:rsidRPr="00FB3755">
        <w:rPr>
          <w:rFonts w:ascii="Times New Roman" w:hAnsi="Times New Roman" w:cs="Times New Roman"/>
          <w:b/>
          <w:bCs/>
        </w:rPr>
        <w:t xml:space="preserve">7. Secondary Containment Structures (including the following): </w:t>
      </w:r>
    </w:p>
    <w:p w:rsidR="00FB3755" w:rsidRPr="00FB3755" w:rsidRDefault="00FB3755" w:rsidP="00154C1A">
      <w:pPr>
        <w:pStyle w:val="Default"/>
        <w:numPr>
          <w:ilvl w:val="0"/>
          <w:numId w:val="5"/>
        </w:numPr>
        <w:rPr>
          <w:rFonts w:ascii="Times New Roman" w:hAnsi="Times New Roman" w:cs="Times New Roman"/>
        </w:rPr>
      </w:pPr>
      <w:r w:rsidRPr="00FB3755">
        <w:rPr>
          <w:rFonts w:ascii="Times New Roman" w:hAnsi="Times New Roman" w:cs="Times New Roman"/>
        </w:rPr>
        <w:t xml:space="preserve">Capacity requirements (including sufficient freeboard for precipitation events) </w:t>
      </w:r>
    </w:p>
    <w:p w:rsidR="00FB3755" w:rsidRPr="00FB3755" w:rsidRDefault="00FB3755" w:rsidP="00154C1A">
      <w:pPr>
        <w:pStyle w:val="Default"/>
        <w:numPr>
          <w:ilvl w:val="0"/>
          <w:numId w:val="5"/>
        </w:numPr>
        <w:rPr>
          <w:rFonts w:ascii="Times New Roman" w:hAnsi="Times New Roman" w:cs="Times New Roman"/>
        </w:rPr>
      </w:pPr>
      <w:r w:rsidRPr="00FB3755">
        <w:rPr>
          <w:rFonts w:ascii="Times New Roman" w:hAnsi="Times New Roman" w:cs="Times New Roman"/>
        </w:rPr>
        <w:t xml:space="preserve">Compatibility requirements </w:t>
      </w:r>
    </w:p>
    <w:p w:rsidR="00FB3755" w:rsidRDefault="00FB3755" w:rsidP="00154C1A">
      <w:pPr>
        <w:pStyle w:val="Default"/>
        <w:numPr>
          <w:ilvl w:val="0"/>
          <w:numId w:val="5"/>
        </w:numPr>
        <w:rPr>
          <w:rFonts w:ascii="Times New Roman" w:hAnsi="Times New Roman" w:cs="Times New Roman"/>
        </w:rPr>
      </w:pPr>
      <w:r w:rsidRPr="00FB3755">
        <w:rPr>
          <w:rFonts w:ascii="Times New Roman" w:hAnsi="Times New Roman" w:cs="Times New Roman"/>
        </w:rPr>
        <w:t xml:space="preserve">Soundness/Integrity </w:t>
      </w:r>
    </w:p>
    <w:p w:rsidR="00154C1A" w:rsidRPr="00FB3755" w:rsidRDefault="00154C1A" w:rsidP="00FB3755">
      <w:pPr>
        <w:pStyle w:val="Default"/>
        <w:rPr>
          <w:rFonts w:ascii="Times New Roman" w:hAnsi="Times New Roman" w:cs="Times New Roman"/>
        </w:rPr>
      </w:pPr>
    </w:p>
    <w:p w:rsidR="00FB3755" w:rsidRPr="00FB3755" w:rsidRDefault="00FB3755" w:rsidP="00FB3755">
      <w:pPr>
        <w:pStyle w:val="Default"/>
        <w:rPr>
          <w:rFonts w:ascii="Times New Roman" w:hAnsi="Times New Roman" w:cs="Times New Roman"/>
        </w:rPr>
      </w:pPr>
      <w:r w:rsidRPr="00FB3755">
        <w:rPr>
          <w:rFonts w:ascii="Times New Roman" w:hAnsi="Times New Roman" w:cs="Times New Roman"/>
          <w:b/>
          <w:bCs/>
        </w:rPr>
        <w:t xml:space="preserve">8. Record Keeping: </w:t>
      </w:r>
    </w:p>
    <w:p w:rsidR="00FB3755" w:rsidRPr="00FB3755" w:rsidRDefault="00FB3755" w:rsidP="00154C1A">
      <w:pPr>
        <w:pStyle w:val="Default"/>
        <w:numPr>
          <w:ilvl w:val="0"/>
          <w:numId w:val="7"/>
        </w:numPr>
        <w:rPr>
          <w:rFonts w:ascii="Times New Roman" w:hAnsi="Times New Roman" w:cs="Times New Roman"/>
        </w:rPr>
      </w:pPr>
      <w:r w:rsidRPr="00FB3755">
        <w:rPr>
          <w:rFonts w:ascii="Times New Roman" w:hAnsi="Times New Roman" w:cs="Times New Roman"/>
        </w:rPr>
        <w:t xml:space="preserve">Leak Detection System </w:t>
      </w:r>
    </w:p>
    <w:p w:rsidR="00FB3755" w:rsidRPr="00FB3755" w:rsidRDefault="00FB3755" w:rsidP="00154C1A">
      <w:pPr>
        <w:pStyle w:val="Default"/>
        <w:numPr>
          <w:ilvl w:val="0"/>
          <w:numId w:val="7"/>
        </w:numPr>
        <w:rPr>
          <w:rFonts w:ascii="Times New Roman" w:hAnsi="Times New Roman" w:cs="Times New Roman"/>
        </w:rPr>
      </w:pPr>
      <w:r w:rsidRPr="00FB3755">
        <w:rPr>
          <w:rFonts w:ascii="Times New Roman" w:hAnsi="Times New Roman" w:cs="Times New Roman"/>
        </w:rPr>
        <w:t xml:space="preserve">Corrosion Protection system </w:t>
      </w:r>
    </w:p>
    <w:p w:rsidR="0005147C" w:rsidRDefault="00FB3755" w:rsidP="00154C1A">
      <w:pPr>
        <w:pStyle w:val="Default"/>
        <w:numPr>
          <w:ilvl w:val="0"/>
          <w:numId w:val="7"/>
        </w:numPr>
        <w:rPr>
          <w:rFonts w:ascii="Times New Roman" w:hAnsi="Times New Roman" w:cs="Times New Roman"/>
        </w:rPr>
      </w:pPr>
      <w:r w:rsidRPr="00FB3755">
        <w:rPr>
          <w:rFonts w:ascii="Times New Roman" w:hAnsi="Times New Roman" w:cs="Times New Roman"/>
        </w:rPr>
        <w:t>General Operation and Maintenance (including upgrades and repairs to AST system)</w:t>
      </w:r>
    </w:p>
    <w:p w:rsidR="0005147C" w:rsidRDefault="0005147C">
      <w:pPr>
        <w:rPr>
          <w:rFonts w:cs="Times New Roman"/>
          <w:color w:val="000000"/>
          <w:szCs w:val="24"/>
        </w:rPr>
      </w:pPr>
      <w:r>
        <w:rPr>
          <w:rFonts w:cs="Times New Roman"/>
        </w:rPr>
        <w:br w:type="page"/>
      </w:r>
    </w:p>
    <w:p w:rsidR="0005147C" w:rsidRDefault="0005147C" w:rsidP="0005147C">
      <w:pPr>
        <w:shd w:val="clear" w:color="auto" w:fill="FFFFFF"/>
        <w:jc w:val="center"/>
        <w:outlineLvl w:val="2"/>
        <w:rPr>
          <w:rFonts w:eastAsia="Times New Roman" w:cs="Times New Roman"/>
          <w:b/>
          <w:bCs/>
          <w:szCs w:val="24"/>
        </w:rPr>
        <w:sectPr w:rsidR="0005147C" w:rsidSect="0070757F">
          <w:type w:val="continuous"/>
          <w:pgSz w:w="12240" w:h="15840"/>
          <w:pgMar w:top="1440" w:right="1440" w:bottom="1440" w:left="1440" w:header="720" w:footer="720" w:gutter="0"/>
          <w:cols w:space="720"/>
          <w:docGrid w:linePitch="360"/>
        </w:sectPr>
      </w:pPr>
    </w:p>
    <w:p w:rsidR="0005147C" w:rsidRDefault="0005147C" w:rsidP="0005147C">
      <w:pPr>
        <w:shd w:val="clear" w:color="auto" w:fill="FFFFFF"/>
        <w:jc w:val="center"/>
        <w:outlineLvl w:val="2"/>
        <w:rPr>
          <w:rFonts w:eastAsia="Times New Roman" w:cs="Times New Roman"/>
          <w:b/>
          <w:bCs/>
          <w:szCs w:val="24"/>
        </w:rPr>
      </w:pPr>
      <w:r>
        <w:rPr>
          <w:rFonts w:eastAsia="Times New Roman" w:cs="Times New Roman"/>
          <w:b/>
          <w:bCs/>
          <w:szCs w:val="24"/>
        </w:rPr>
        <w:lastRenderedPageBreak/>
        <w:t>APENDIX C</w:t>
      </w:r>
    </w:p>
    <w:p w:rsidR="0005147C" w:rsidRDefault="0005147C" w:rsidP="0005147C">
      <w:pPr>
        <w:shd w:val="clear" w:color="auto" w:fill="FFFFFF"/>
        <w:outlineLvl w:val="2"/>
        <w:rPr>
          <w:rFonts w:eastAsia="Times New Roman" w:cs="Times New Roman"/>
          <w:b/>
          <w:bCs/>
          <w:szCs w:val="24"/>
        </w:rPr>
      </w:pPr>
    </w:p>
    <w:p w:rsidR="0005147C" w:rsidRDefault="0005147C" w:rsidP="0005147C">
      <w:pPr>
        <w:shd w:val="clear" w:color="auto" w:fill="FFFFFF"/>
        <w:jc w:val="center"/>
        <w:outlineLvl w:val="2"/>
        <w:rPr>
          <w:rFonts w:eastAsia="Times New Roman" w:cs="Times New Roman"/>
          <w:b/>
          <w:bCs/>
          <w:szCs w:val="24"/>
        </w:rPr>
      </w:pPr>
      <w:r>
        <w:rPr>
          <w:rFonts w:eastAsia="Times New Roman" w:cs="Times New Roman"/>
          <w:b/>
          <w:bCs/>
          <w:szCs w:val="24"/>
        </w:rPr>
        <w:t>SPILL PREVENTION RESPONSE PLAN CHECKLIST</w:t>
      </w:r>
    </w:p>
    <w:p w:rsidR="0005147C" w:rsidRDefault="0005147C" w:rsidP="0005147C">
      <w:pPr>
        <w:shd w:val="clear" w:color="auto" w:fill="FFFFFF"/>
        <w:outlineLvl w:val="2"/>
        <w:rPr>
          <w:rFonts w:eastAsia="Times New Roman" w:cs="Times New Roman"/>
          <w:b/>
          <w:bCs/>
          <w:szCs w:val="24"/>
        </w:rPr>
      </w:pPr>
    </w:p>
    <w:p w:rsidR="0005147C" w:rsidRDefault="0005147C" w:rsidP="0005147C">
      <w:pPr>
        <w:shd w:val="clear" w:color="auto" w:fill="FFFFFF"/>
        <w:rPr>
          <w:rFonts w:eastAsia="Times New Roman" w:cs="Times New Roman"/>
          <w:b/>
          <w:bCs/>
          <w:color w:val="000000"/>
          <w:szCs w:val="24"/>
        </w:rPr>
      </w:pPr>
      <w:r>
        <w:rPr>
          <w:rFonts w:eastAsia="Times New Roman" w:cs="Times New Roman"/>
          <w:b/>
          <w:bCs/>
          <w:color w:val="000000"/>
          <w:szCs w:val="24"/>
        </w:rPr>
        <w:t>1. Fully Identify and Describe the Activities and Processes that Occur at the Site.</w:t>
      </w:r>
      <w:r>
        <w:rPr>
          <w:rFonts w:eastAsia="Times New Roman" w:cs="Times New Roman"/>
          <w:b/>
          <w:bCs/>
          <w:color w:val="000000"/>
          <w:szCs w:val="24"/>
        </w:rPr>
        <w:br/>
      </w:r>
      <w:r>
        <w:rPr>
          <w:rFonts w:eastAsia="Times New Roman" w:cs="Times New Roman"/>
          <w:b/>
          <w:bCs/>
          <w:color w:val="000000"/>
          <w:szCs w:val="24"/>
        </w:rPr>
        <w:br/>
        <w:t>​2. Identify Applicable Hazard and Process Information Including the Following:</w:t>
      </w:r>
    </w:p>
    <w:p w:rsidR="0005147C" w:rsidRDefault="0005147C" w:rsidP="0005147C">
      <w:pPr>
        <w:numPr>
          <w:ilvl w:val="0"/>
          <w:numId w:val="12"/>
        </w:numPr>
        <w:shd w:val="clear" w:color="auto" w:fill="FFFFFF"/>
        <w:rPr>
          <w:rFonts w:eastAsia="Times New Roman" w:cs="Times New Roman"/>
          <w:color w:val="000000"/>
          <w:szCs w:val="24"/>
        </w:rPr>
      </w:pPr>
      <w:r>
        <w:rPr>
          <w:rFonts w:eastAsia="Times New Roman" w:cs="Times New Roman"/>
          <w:color w:val="000000"/>
          <w:szCs w:val="24"/>
        </w:rPr>
        <w:t>A list (name and Chemical Abstract Service number) of all types of fluids stored in ASTs</w:t>
      </w:r>
    </w:p>
    <w:p w:rsidR="0005147C" w:rsidRDefault="0005147C" w:rsidP="0005147C">
      <w:pPr>
        <w:numPr>
          <w:ilvl w:val="0"/>
          <w:numId w:val="12"/>
        </w:numPr>
        <w:shd w:val="clear" w:color="auto" w:fill="FFFFFF"/>
        <w:rPr>
          <w:rFonts w:eastAsia="Times New Roman" w:cs="Times New Roman"/>
          <w:color w:val="000000"/>
          <w:szCs w:val="24"/>
        </w:rPr>
      </w:pPr>
      <w:r>
        <w:rPr>
          <w:rFonts w:eastAsia="Times New Roman" w:cs="Times New Roman"/>
          <w:color w:val="000000"/>
          <w:szCs w:val="24"/>
        </w:rPr>
        <w:t>Amount of fluids stored in each AST (provide maximum capacity and average storage volumes)</w:t>
      </w:r>
    </w:p>
    <w:p w:rsidR="0005147C" w:rsidRDefault="0005147C" w:rsidP="0005147C">
      <w:pPr>
        <w:numPr>
          <w:ilvl w:val="0"/>
          <w:numId w:val="12"/>
        </w:numPr>
        <w:shd w:val="clear" w:color="auto" w:fill="FFFFFF"/>
        <w:rPr>
          <w:rFonts w:eastAsia="Times New Roman" w:cs="Times New Roman"/>
          <w:color w:val="000000"/>
          <w:szCs w:val="24"/>
        </w:rPr>
      </w:pPr>
      <w:r>
        <w:rPr>
          <w:rFonts w:eastAsia="Times New Roman" w:cs="Times New Roman"/>
          <w:color w:val="000000"/>
          <w:szCs w:val="24"/>
        </w:rPr>
        <w:t xml:space="preserve">Name and amounts of wastes generated that are stored in ASTs </w:t>
      </w:r>
    </w:p>
    <w:p w:rsidR="0005147C" w:rsidRDefault="0005147C" w:rsidP="0005147C">
      <w:pPr>
        <w:shd w:val="clear" w:color="auto" w:fill="FFFFFF"/>
        <w:rPr>
          <w:rFonts w:eastAsia="Times New Roman" w:cs="Times New Roman"/>
          <w:color w:val="000000"/>
          <w:szCs w:val="24"/>
        </w:rPr>
      </w:pPr>
    </w:p>
    <w:p w:rsidR="0005147C" w:rsidRDefault="0005147C" w:rsidP="0005147C">
      <w:pPr>
        <w:shd w:val="clear" w:color="auto" w:fill="FFFFFF"/>
        <w:rPr>
          <w:rFonts w:eastAsia="Times New Roman" w:cs="Times New Roman"/>
          <w:color w:val="000000"/>
          <w:szCs w:val="24"/>
        </w:rPr>
      </w:pPr>
      <w:r>
        <w:rPr>
          <w:rFonts w:eastAsia="Times New Roman" w:cs="Times New Roman"/>
          <w:b/>
          <w:bCs/>
          <w:color w:val="000000"/>
          <w:szCs w:val="24"/>
        </w:rPr>
        <w:t>3. Material Safety Data Sheets (MSDS) for Each Fluid Stored in ASTs at the Location.</w:t>
      </w:r>
      <w:r>
        <w:rPr>
          <w:rFonts w:eastAsia="Times New Roman" w:cs="Times New Roman"/>
          <w:color w:val="000000"/>
          <w:szCs w:val="24"/>
        </w:rPr>
        <w:t xml:space="preserve"> </w:t>
      </w:r>
    </w:p>
    <w:p w:rsidR="0005147C" w:rsidRDefault="0005147C" w:rsidP="0005147C">
      <w:pPr>
        <w:numPr>
          <w:ilvl w:val="0"/>
          <w:numId w:val="13"/>
        </w:numPr>
        <w:shd w:val="clear" w:color="auto" w:fill="FFFFFF"/>
        <w:rPr>
          <w:rFonts w:eastAsia="Times New Roman" w:cs="Times New Roman"/>
          <w:color w:val="000000"/>
          <w:szCs w:val="24"/>
        </w:rPr>
      </w:pPr>
      <w:r>
        <w:rPr>
          <w:rFonts w:eastAsia="Times New Roman" w:cs="Times New Roman"/>
          <w:color w:val="000000"/>
          <w:szCs w:val="24"/>
        </w:rPr>
        <w:t>The MSDS must include the health hazard number identified by the national Fire Protection Association</w:t>
      </w:r>
    </w:p>
    <w:p w:rsidR="0005147C" w:rsidRDefault="0005147C" w:rsidP="0005147C">
      <w:pPr>
        <w:shd w:val="clear" w:color="auto" w:fill="FFFFFF"/>
        <w:rPr>
          <w:rFonts w:eastAsia="Times New Roman" w:cs="Times New Roman"/>
          <w:color w:val="000000"/>
          <w:szCs w:val="24"/>
        </w:rPr>
      </w:pPr>
    </w:p>
    <w:p w:rsidR="0005147C" w:rsidRDefault="0005147C" w:rsidP="0005147C">
      <w:pPr>
        <w:shd w:val="clear" w:color="auto" w:fill="FFFFFF"/>
        <w:rPr>
          <w:rFonts w:eastAsia="Times New Roman" w:cs="Times New Roman"/>
          <w:color w:val="000000"/>
          <w:szCs w:val="24"/>
        </w:rPr>
      </w:pPr>
      <w:r>
        <w:rPr>
          <w:rFonts w:eastAsia="Times New Roman" w:cs="Times New Roman"/>
          <w:b/>
          <w:bCs/>
          <w:color w:val="000000"/>
          <w:szCs w:val="24"/>
        </w:rPr>
        <w:t>4. Provide Site Maps/Drawings of the Aboveground Storage Tank Facility, to Include the Following Information:</w:t>
      </w:r>
      <w:r>
        <w:rPr>
          <w:rFonts w:eastAsia="Times New Roman" w:cs="Times New Roman"/>
          <w:color w:val="000000"/>
          <w:szCs w:val="24"/>
        </w:rPr>
        <w:t xml:space="preserve"> </w:t>
      </w:r>
    </w:p>
    <w:p w:rsidR="0005147C" w:rsidRDefault="0005147C" w:rsidP="0005147C">
      <w:pPr>
        <w:numPr>
          <w:ilvl w:val="0"/>
          <w:numId w:val="14"/>
        </w:numPr>
        <w:shd w:val="clear" w:color="auto" w:fill="FFFFFF"/>
        <w:rPr>
          <w:rFonts w:eastAsia="Times New Roman" w:cs="Times New Roman"/>
          <w:color w:val="000000"/>
          <w:szCs w:val="24"/>
        </w:rPr>
      </w:pPr>
      <w:r>
        <w:rPr>
          <w:rFonts w:eastAsia="Times New Roman" w:cs="Times New Roman"/>
          <w:color w:val="000000"/>
          <w:szCs w:val="24"/>
        </w:rPr>
        <w:t xml:space="preserve">Show site boundary, abutting properties, nearby streets and/or waterways </w:t>
      </w:r>
    </w:p>
    <w:p w:rsidR="0005147C" w:rsidRDefault="0005147C" w:rsidP="0005147C">
      <w:pPr>
        <w:numPr>
          <w:ilvl w:val="0"/>
          <w:numId w:val="14"/>
        </w:numPr>
        <w:shd w:val="clear" w:color="auto" w:fill="FFFFFF"/>
        <w:rPr>
          <w:rFonts w:eastAsia="Times New Roman" w:cs="Times New Roman"/>
          <w:color w:val="000000"/>
          <w:szCs w:val="24"/>
        </w:rPr>
      </w:pPr>
      <w:r>
        <w:rPr>
          <w:rFonts w:eastAsia="Times New Roman" w:cs="Times New Roman"/>
          <w:color w:val="000000"/>
          <w:szCs w:val="24"/>
        </w:rPr>
        <w:t xml:space="preserve">Identify and locate major on-site structures, including all ASTs and buildings </w:t>
      </w:r>
    </w:p>
    <w:p w:rsidR="0005147C" w:rsidRDefault="0005147C" w:rsidP="0005147C">
      <w:pPr>
        <w:numPr>
          <w:ilvl w:val="0"/>
          <w:numId w:val="14"/>
        </w:numPr>
        <w:shd w:val="clear" w:color="auto" w:fill="FFFFFF"/>
        <w:rPr>
          <w:rFonts w:eastAsia="Times New Roman" w:cs="Times New Roman"/>
          <w:color w:val="000000"/>
          <w:szCs w:val="24"/>
        </w:rPr>
      </w:pPr>
      <w:r>
        <w:rPr>
          <w:rFonts w:eastAsia="Times New Roman" w:cs="Times New Roman"/>
          <w:color w:val="000000"/>
          <w:szCs w:val="24"/>
        </w:rPr>
        <w:t>Identify and locate all drainage pipes and water outlets</w:t>
      </w:r>
    </w:p>
    <w:p w:rsidR="0005147C" w:rsidRDefault="0005147C" w:rsidP="0005147C">
      <w:pPr>
        <w:numPr>
          <w:ilvl w:val="0"/>
          <w:numId w:val="14"/>
        </w:numPr>
        <w:shd w:val="clear" w:color="auto" w:fill="FFFFFF"/>
        <w:rPr>
          <w:rFonts w:eastAsia="Times New Roman" w:cs="Times New Roman"/>
          <w:color w:val="000000"/>
          <w:szCs w:val="24"/>
        </w:rPr>
      </w:pPr>
      <w:r>
        <w:rPr>
          <w:rFonts w:eastAsia="Times New Roman" w:cs="Times New Roman"/>
          <w:color w:val="000000"/>
          <w:szCs w:val="24"/>
        </w:rPr>
        <w:t>Identify and locate all monitoring and/or observation wells</w:t>
      </w:r>
    </w:p>
    <w:p w:rsidR="0005147C" w:rsidRDefault="0005147C" w:rsidP="0005147C">
      <w:pPr>
        <w:numPr>
          <w:ilvl w:val="0"/>
          <w:numId w:val="14"/>
        </w:numPr>
        <w:shd w:val="clear" w:color="auto" w:fill="FFFFFF"/>
        <w:rPr>
          <w:rFonts w:eastAsia="Times New Roman" w:cs="Times New Roman"/>
          <w:color w:val="000000"/>
          <w:szCs w:val="24"/>
        </w:rPr>
      </w:pPr>
      <w:r>
        <w:rPr>
          <w:rFonts w:eastAsia="Times New Roman" w:cs="Times New Roman"/>
          <w:color w:val="000000"/>
          <w:szCs w:val="24"/>
        </w:rPr>
        <w:t>Show legend, north arrow, and scale (preferably 1”=10’ to 1”=25’)</w:t>
      </w:r>
    </w:p>
    <w:p w:rsidR="0005147C" w:rsidRDefault="0005147C" w:rsidP="0005147C">
      <w:pPr>
        <w:shd w:val="clear" w:color="auto" w:fill="FFFFFF"/>
        <w:rPr>
          <w:rFonts w:eastAsia="Times New Roman" w:cs="Times New Roman"/>
          <w:color w:val="000000"/>
          <w:szCs w:val="24"/>
        </w:rPr>
      </w:pPr>
    </w:p>
    <w:p w:rsidR="0005147C" w:rsidRDefault="0005147C" w:rsidP="0005147C">
      <w:pPr>
        <w:shd w:val="clear" w:color="auto" w:fill="FFFFFF"/>
        <w:rPr>
          <w:rFonts w:eastAsia="Times New Roman" w:cs="Times New Roman"/>
          <w:color w:val="000000"/>
          <w:szCs w:val="24"/>
        </w:rPr>
      </w:pPr>
      <w:r>
        <w:rPr>
          <w:rFonts w:eastAsia="Times New Roman" w:cs="Times New Roman"/>
          <w:b/>
          <w:bCs/>
          <w:color w:val="000000"/>
          <w:szCs w:val="24"/>
        </w:rPr>
        <w:t>5. Provide a Preventive Maintenance Program Detailing the Following:</w:t>
      </w:r>
      <w:r>
        <w:rPr>
          <w:rFonts w:eastAsia="Times New Roman" w:cs="Times New Roman"/>
          <w:color w:val="000000"/>
          <w:szCs w:val="24"/>
        </w:rPr>
        <w:t xml:space="preserve"> </w:t>
      </w:r>
    </w:p>
    <w:p w:rsidR="0005147C" w:rsidRDefault="0005147C" w:rsidP="0005147C">
      <w:pPr>
        <w:numPr>
          <w:ilvl w:val="0"/>
          <w:numId w:val="15"/>
        </w:numPr>
        <w:shd w:val="clear" w:color="auto" w:fill="FFFFFF"/>
        <w:rPr>
          <w:rFonts w:eastAsia="Times New Roman" w:cs="Times New Roman"/>
          <w:color w:val="000000"/>
          <w:szCs w:val="24"/>
        </w:rPr>
      </w:pPr>
      <w:r>
        <w:rPr>
          <w:rFonts w:eastAsia="Times New Roman" w:cs="Times New Roman"/>
          <w:color w:val="000000"/>
          <w:szCs w:val="24"/>
        </w:rPr>
        <w:t>Leak detection monitoring</w:t>
      </w:r>
    </w:p>
    <w:p w:rsidR="0005147C" w:rsidRDefault="0005147C" w:rsidP="0005147C">
      <w:pPr>
        <w:numPr>
          <w:ilvl w:val="0"/>
          <w:numId w:val="15"/>
        </w:numPr>
        <w:shd w:val="clear" w:color="auto" w:fill="FFFFFF"/>
        <w:rPr>
          <w:rFonts w:eastAsia="Times New Roman" w:cs="Times New Roman"/>
          <w:color w:val="000000"/>
          <w:szCs w:val="24"/>
        </w:rPr>
      </w:pPr>
      <w:r>
        <w:rPr>
          <w:rFonts w:eastAsia="Times New Roman" w:cs="Times New Roman"/>
          <w:color w:val="000000"/>
          <w:szCs w:val="24"/>
        </w:rPr>
        <w:t>Inspection procedures</w:t>
      </w:r>
    </w:p>
    <w:p w:rsidR="0005147C" w:rsidRDefault="0005147C" w:rsidP="0005147C">
      <w:pPr>
        <w:numPr>
          <w:ilvl w:val="0"/>
          <w:numId w:val="15"/>
        </w:numPr>
        <w:shd w:val="clear" w:color="auto" w:fill="FFFFFF"/>
        <w:rPr>
          <w:rFonts w:eastAsia="Times New Roman" w:cs="Times New Roman"/>
          <w:color w:val="000000"/>
          <w:szCs w:val="24"/>
        </w:rPr>
      </w:pPr>
      <w:r>
        <w:rPr>
          <w:rFonts w:eastAsia="Times New Roman" w:cs="Times New Roman"/>
          <w:color w:val="000000"/>
          <w:szCs w:val="24"/>
        </w:rPr>
        <w:t>Identification of AST System stress points</w:t>
      </w:r>
    </w:p>
    <w:p w:rsidR="0005147C" w:rsidRDefault="0005147C" w:rsidP="0005147C">
      <w:pPr>
        <w:numPr>
          <w:ilvl w:val="0"/>
          <w:numId w:val="15"/>
        </w:numPr>
        <w:shd w:val="clear" w:color="auto" w:fill="FFFFFF"/>
        <w:rPr>
          <w:rFonts w:eastAsia="Times New Roman" w:cs="Times New Roman"/>
          <w:color w:val="000000"/>
          <w:szCs w:val="24"/>
        </w:rPr>
      </w:pPr>
      <w:r>
        <w:rPr>
          <w:rFonts w:eastAsia="Times New Roman" w:cs="Times New Roman"/>
          <w:color w:val="000000"/>
          <w:szCs w:val="24"/>
        </w:rPr>
        <w:t>Employee training programs</w:t>
      </w:r>
    </w:p>
    <w:p w:rsidR="0005147C" w:rsidRDefault="0005147C" w:rsidP="0005147C">
      <w:pPr>
        <w:numPr>
          <w:ilvl w:val="0"/>
          <w:numId w:val="15"/>
        </w:numPr>
        <w:shd w:val="clear" w:color="auto" w:fill="FFFFFF"/>
        <w:rPr>
          <w:rFonts w:eastAsia="Times New Roman" w:cs="Times New Roman"/>
          <w:color w:val="000000"/>
          <w:szCs w:val="24"/>
        </w:rPr>
      </w:pPr>
      <w:r>
        <w:rPr>
          <w:rFonts w:eastAsia="Times New Roman" w:cs="Times New Roman"/>
          <w:color w:val="000000"/>
          <w:szCs w:val="24"/>
        </w:rPr>
        <w:t>Corrosion protection and monitoring</w:t>
      </w:r>
    </w:p>
    <w:p w:rsidR="0005147C" w:rsidRDefault="0005147C" w:rsidP="0005147C">
      <w:pPr>
        <w:numPr>
          <w:ilvl w:val="0"/>
          <w:numId w:val="15"/>
        </w:numPr>
        <w:shd w:val="clear" w:color="auto" w:fill="FFFFFF"/>
        <w:rPr>
          <w:rFonts w:eastAsia="Times New Roman" w:cs="Times New Roman"/>
          <w:color w:val="000000"/>
          <w:szCs w:val="24"/>
        </w:rPr>
      </w:pPr>
      <w:r>
        <w:rPr>
          <w:rFonts w:eastAsia="Times New Roman" w:cs="Times New Roman"/>
          <w:color w:val="000000"/>
          <w:szCs w:val="24"/>
        </w:rPr>
        <w:t>Security Systems</w:t>
      </w:r>
    </w:p>
    <w:p w:rsidR="0005147C" w:rsidRDefault="0005147C" w:rsidP="0005147C">
      <w:pPr>
        <w:numPr>
          <w:ilvl w:val="0"/>
          <w:numId w:val="15"/>
        </w:numPr>
        <w:shd w:val="clear" w:color="auto" w:fill="FFFFFF"/>
        <w:rPr>
          <w:rFonts w:eastAsia="Times New Roman" w:cs="Times New Roman"/>
          <w:color w:val="000000"/>
          <w:szCs w:val="24"/>
        </w:rPr>
      </w:pPr>
      <w:r>
        <w:rPr>
          <w:rFonts w:eastAsia="Times New Roman" w:cs="Times New Roman"/>
          <w:color w:val="000000"/>
          <w:szCs w:val="24"/>
        </w:rPr>
        <w:t>Spill prevention measures</w:t>
      </w:r>
    </w:p>
    <w:p w:rsidR="0005147C" w:rsidRDefault="0005147C" w:rsidP="0005147C">
      <w:pPr>
        <w:shd w:val="clear" w:color="auto" w:fill="FFFFFF"/>
        <w:rPr>
          <w:rFonts w:eastAsia="Times New Roman" w:cs="Times New Roman"/>
          <w:color w:val="000000"/>
          <w:szCs w:val="24"/>
        </w:rPr>
      </w:pPr>
    </w:p>
    <w:p w:rsidR="0005147C" w:rsidRDefault="0005147C" w:rsidP="0005147C">
      <w:pPr>
        <w:shd w:val="clear" w:color="auto" w:fill="FFFFFF"/>
        <w:rPr>
          <w:rFonts w:eastAsia="Times New Roman" w:cs="Times New Roman"/>
          <w:color w:val="000000"/>
          <w:szCs w:val="24"/>
        </w:rPr>
      </w:pPr>
      <w:r>
        <w:rPr>
          <w:rFonts w:eastAsia="Times New Roman" w:cs="Times New Roman"/>
          <w:b/>
          <w:bCs/>
          <w:color w:val="000000"/>
          <w:szCs w:val="24"/>
        </w:rPr>
        <w:t>6. Emergency Response Information:</w:t>
      </w:r>
      <w:r>
        <w:rPr>
          <w:rFonts w:eastAsia="Times New Roman" w:cs="Times New Roman"/>
          <w:color w:val="000000"/>
          <w:szCs w:val="24"/>
        </w:rPr>
        <w:t xml:space="preserve"> </w:t>
      </w:r>
    </w:p>
    <w:p w:rsidR="0005147C" w:rsidRDefault="0005147C" w:rsidP="0005147C">
      <w:pPr>
        <w:numPr>
          <w:ilvl w:val="0"/>
          <w:numId w:val="16"/>
        </w:numPr>
        <w:shd w:val="clear" w:color="auto" w:fill="FFFFFF"/>
        <w:rPr>
          <w:rFonts w:eastAsia="Times New Roman" w:cs="Times New Roman"/>
          <w:color w:val="000000"/>
          <w:szCs w:val="24"/>
        </w:rPr>
      </w:pPr>
      <w:r>
        <w:rPr>
          <w:rFonts w:eastAsia="Times New Roman" w:cs="Times New Roman"/>
          <w:color w:val="000000"/>
          <w:szCs w:val="24"/>
        </w:rPr>
        <w:t xml:space="preserve">Identify all facility staff to include name and title with duties and responsibilities for developing, implementing, and maintaining the facilities Spill Prevention Response Plan </w:t>
      </w:r>
    </w:p>
    <w:p w:rsidR="0005147C" w:rsidRDefault="0005147C" w:rsidP="0005147C">
      <w:pPr>
        <w:numPr>
          <w:ilvl w:val="0"/>
          <w:numId w:val="16"/>
        </w:numPr>
        <w:shd w:val="clear" w:color="auto" w:fill="FFFFFF"/>
        <w:rPr>
          <w:rFonts w:eastAsia="Times New Roman" w:cs="Times New Roman"/>
          <w:color w:val="000000"/>
          <w:szCs w:val="24"/>
        </w:rPr>
      </w:pPr>
      <w:r>
        <w:rPr>
          <w:rFonts w:eastAsia="Times New Roman" w:cs="Times New Roman"/>
          <w:color w:val="000000"/>
          <w:szCs w:val="24"/>
        </w:rPr>
        <w:t>Provide detail description of the chain of command at the aboveground storage tank facility</w:t>
      </w:r>
    </w:p>
    <w:p w:rsidR="0005147C" w:rsidRDefault="0005147C" w:rsidP="0005147C">
      <w:pPr>
        <w:numPr>
          <w:ilvl w:val="0"/>
          <w:numId w:val="16"/>
        </w:numPr>
        <w:shd w:val="clear" w:color="auto" w:fill="FFFFFF"/>
        <w:rPr>
          <w:rFonts w:eastAsia="Times New Roman" w:cs="Times New Roman"/>
          <w:color w:val="000000"/>
          <w:szCs w:val="24"/>
        </w:rPr>
      </w:pPr>
      <w:r>
        <w:rPr>
          <w:rFonts w:eastAsia="Times New Roman" w:cs="Times New Roman"/>
          <w:color w:val="000000"/>
          <w:szCs w:val="24"/>
        </w:rPr>
        <w:t>Contact information for all facility emergency coordinators</w:t>
      </w:r>
    </w:p>
    <w:p w:rsidR="0005147C" w:rsidRDefault="0005147C" w:rsidP="0005147C">
      <w:pPr>
        <w:numPr>
          <w:ilvl w:val="0"/>
          <w:numId w:val="16"/>
        </w:numPr>
        <w:shd w:val="clear" w:color="auto" w:fill="FFFFFF"/>
        <w:rPr>
          <w:rFonts w:eastAsia="Times New Roman" w:cs="Times New Roman"/>
          <w:color w:val="000000"/>
          <w:szCs w:val="24"/>
        </w:rPr>
      </w:pPr>
      <w:r>
        <w:rPr>
          <w:rFonts w:eastAsia="Times New Roman" w:cs="Times New Roman"/>
          <w:color w:val="000000"/>
          <w:szCs w:val="24"/>
        </w:rPr>
        <w:t>Contact information for all known emergency response contractors</w:t>
      </w:r>
    </w:p>
    <w:p w:rsidR="0005147C" w:rsidRDefault="0005147C" w:rsidP="0005147C">
      <w:pPr>
        <w:numPr>
          <w:ilvl w:val="0"/>
          <w:numId w:val="16"/>
        </w:numPr>
        <w:shd w:val="clear" w:color="auto" w:fill="FFFFFF"/>
        <w:rPr>
          <w:rFonts w:eastAsia="Times New Roman" w:cs="Times New Roman"/>
          <w:color w:val="000000"/>
          <w:szCs w:val="24"/>
        </w:rPr>
      </w:pPr>
      <w:r>
        <w:rPr>
          <w:rFonts w:eastAsia="Times New Roman" w:cs="Times New Roman"/>
          <w:color w:val="000000"/>
          <w:szCs w:val="24"/>
        </w:rPr>
        <w:t xml:space="preserve">Detail the specific response that the facility and contract emergency personnel shall take upon the occurrence of any release of fluids from an AST at the facility </w:t>
      </w:r>
    </w:p>
    <w:p w:rsidR="0005147C" w:rsidRDefault="0005147C" w:rsidP="0005147C">
      <w:pPr>
        <w:numPr>
          <w:ilvl w:val="0"/>
          <w:numId w:val="16"/>
        </w:numPr>
        <w:shd w:val="clear" w:color="auto" w:fill="FFFFFF"/>
        <w:rPr>
          <w:rFonts w:eastAsia="Times New Roman" w:cs="Times New Roman"/>
          <w:color w:val="000000"/>
          <w:szCs w:val="24"/>
        </w:rPr>
      </w:pPr>
      <w:r>
        <w:rPr>
          <w:rFonts w:eastAsia="Times New Roman" w:cs="Times New Roman"/>
          <w:color w:val="000000"/>
          <w:szCs w:val="24"/>
        </w:rPr>
        <w:t>Provide contact information for the person or persons to be notified in the event of a release from an aboveground storage tank. At a minimum this list should include contact information for the following:</w:t>
      </w:r>
    </w:p>
    <w:p w:rsidR="0005147C" w:rsidRDefault="0005147C" w:rsidP="0005147C">
      <w:pPr>
        <w:numPr>
          <w:ilvl w:val="0"/>
          <w:numId w:val="17"/>
        </w:numPr>
        <w:shd w:val="clear" w:color="auto" w:fill="FFFFFF"/>
        <w:ind w:left="1080"/>
        <w:rPr>
          <w:rFonts w:eastAsia="Times New Roman" w:cs="Times New Roman"/>
          <w:color w:val="000000"/>
          <w:szCs w:val="24"/>
        </w:rPr>
      </w:pPr>
      <w:r>
        <w:rPr>
          <w:rFonts w:eastAsia="Times New Roman" w:cs="Times New Roman"/>
          <w:color w:val="000000"/>
          <w:szCs w:val="24"/>
        </w:rPr>
        <w:t>County and municipal emergency management agencies</w:t>
      </w:r>
    </w:p>
    <w:p w:rsidR="0005147C" w:rsidRDefault="0005147C" w:rsidP="0005147C">
      <w:pPr>
        <w:numPr>
          <w:ilvl w:val="0"/>
          <w:numId w:val="17"/>
        </w:numPr>
        <w:shd w:val="clear" w:color="auto" w:fill="FFFFFF"/>
        <w:ind w:left="1080"/>
        <w:rPr>
          <w:rFonts w:eastAsia="Times New Roman" w:cs="Times New Roman"/>
          <w:color w:val="000000"/>
          <w:szCs w:val="24"/>
        </w:rPr>
      </w:pPr>
      <w:r>
        <w:rPr>
          <w:rFonts w:eastAsia="Times New Roman" w:cs="Times New Roman"/>
          <w:color w:val="000000"/>
          <w:szCs w:val="24"/>
        </w:rPr>
        <w:t xml:space="preserve">The nearest downstream public water supply (this information will be provided to the tank owner by WVDEP when their AST registration is approved, for inclusion in this plan) </w:t>
      </w:r>
    </w:p>
    <w:p w:rsidR="0005147C" w:rsidRDefault="0005147C" w:rsidP="0005147C">
      <w:pPr>
        <w:numPr>
          <w:ilvl w:val="0"/>
          <w:numId w:val="17"/>
        </w:numPr>
        <w:shd w:val="clear" w:color="auto" w:fill="FFFFFF"/>
        <w:ind w:left="1080"/>
        <w:rPr>
          <w:rFonts w:eastAsia="Times New Roman" w:cs="Times New Roman"/>
          <w:color w:val="000000"/>
          <w:szCs w:val="24"/>
        </w:rPr>
      </w:pPr>
      <w:r>
        <w:rPr>
          <w:rFonts w:eastAsia="Times New Roman" w:cs="Times New Roman"/>
          <w:color w:val="000000"/>
          <w:szCs w:val="24"/>
        </w:rPr>
        <w:t>WVDEP Spill line (1.800.642.3074).</w:t>
      </w:r>
    </w:p>
    <w:sectPr w:rsidR="0005147C" w:rsidSect="0005147C">
      <w:type w:val="continuous"/>
      <w:pgSz w:w="12240" w:h="15840"/>
      <w:pgMar w:top="1152" w:right="1152" w:bottom="720"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507" w:rsidRDefault="00F34507" w:rsidP="00F34507">
      <w:r>
        <w:separator/>
      </w:r>
    </w:p>
  </w:endnote>
  <w:endnote w:type="continuationSeparator" w:id="0">
    <w:p w:rsidR="00F34507" w:rsidRDefault="00F34507" w:rsidP="00F3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4692090"/>
      <w:docPartObj>
        <w:docPartGallery w:val="Page Numbers (Bottom of Page)"/>
        <w:docPartUnique/>
      </w:docPartObj>
    </w:sdtPr>
    <w:sdtEndPr>
      <w:rPr>
        <w:noProof/>
        <w:sz w:val="20"/>
        <w:szCs w:val="20"/>
      </w:rPr>
    </w:sdtEndPr>
    <w:sdtContent>
      <w:p w:rsidR="00F34507" w:rsidRPr="00F34507" w:rsidRDefault="00F34507">
        <w:pPr>
          <w:pStyle w:val="Footer"/>
          <w:jc w:val="center"/>
          <w:rPr>
            <w:sz w:val="20"/>
            <w:szCs w:val="20"/>
          </w:rPr>
        </w:pPr>
        <w:r w:rsidRPr="00F34507">
          <w:rPr>
            <w:sz w:val="20"/>
            <w:szCs w:val="20"/>
          </w:rPr>
          <w:fldChar w:fldCharType="begin"/>
        </w:r>
        <w:r w:rsidRPr="00F34507">
          <w:rPr>
            <w:sz w:val="20"/>
            <w:szCs w:val="20"/>
          </w:rPr>
          <w:instrText xml:space="preserve"> PAGE   \* MERGEFORMAT </w:instrText>
        </w:r>
        <w:r w:rsidRPr="00F34507">
          <w:rPr>
            <w:sz w:val="20"/>
            <w:szCs w:val="20"/>
          </w:rPr>
          <w:fldChar w:fldCharType="separate"/>
        </w:r>
        <w:r w:rsidR="001C085D">
          <w:rPr>
            <w:noProof/>
            <w:sz w:val="20"/>
            <w:szCs w:val="20"/>
          </w:rPr>
          <w:t>7</w:t>
        </w:r>
        <w:r w:rsidRPr="00F34507">
          <w:rPr>
            <w:noProof/>
            <w:sz w:val="20"/>
            <w:szCs w:val="20"/>
          </w:rPr>
          <w:fldChar w:fldCharType="end"/>
        </w:r>
      </w:p>
    </w:sdtContent>
  </w:sdt>
  <w:p w:rsidR="00F34507" w:rsidRDefault="00F345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507" w:rsidRDefault="00F34507" w:rsidP="00F34507">
      <w:r>
        <w:separator/>
      </w:r>
    </w:p>
  </w:footnote>
  <w:footnote w:type="continuationSeparator" w:id="0">
    <w:p w:rsidR="00F34507" w:rsidRDefault="00F34507" w:rsidP="00F345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507" w:rsidRPr="00F34507" w:rsidRDefault="00F34507" w:rsidP="00F34507">
    <w:pPr>
      <w:pStyle w:val="Header"/>
      <w:jc w:val="center"/>
      <w:rPr>
        <w:sz w:val="20"/>
        <w:szCs w:val="20"/>
      </w:rPr>
    </w:pPr>
    <w:r w:rsidRPr="00F34507">
      <w:rPr>
        <w:sz w:val="20"/>
        <w:szCs w:val="20"/>
      </w:rPr>
      <w:t>47CSR62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D3FE8"/>
    <w:multiLevelType w:val="multilevel"/>
    <w:tmpl w:val="EEDE7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E79415B"/>
    <w:multiLevelType w:val="hybridMultilevel"/>
    <w:tmpl w:val="16AE7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F61F09"/>
    <w:multiLevelType w:val="hybridMultilevel"/>
    <w:tmpl w:val="A0568386"/>
    <w:lvl w:ilvl="0" w:tplc="D92E77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0A05B3"/>
    <w:multiLevelType w:val="multilevel"/>
    <w:tmpl w:val="85FA4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6E83DA0"/>
    <w:multiLevelType w:val="multilevel"/>
    <w:tmpl w:val="BBFE8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7634C16"/>
    <w:multiLevelType w:val="hybridMultilevel"/>
    <w:tmpl w:val="651C7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0D762A"/>
    <w:multiLevelType w:val="multilevel"/>
    <w:tmpl w:val="78BC2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F0623F7"/>
    <w:multiLevelType w:val="hybridMultilevel"/>
    <w:tmpl w:val="3F563D68"/>
    <w:lvl w:ilvl="0" w:tplc="FC68C2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8929FD"/>
    <w:multiLevelType w:val="hybridMultilevel"/>
    <w:tmpl w:val="B3F2CB18"/>
    <w:lvl w:ilvl="0" w:tplc="D960C6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525DEC"/>
    <w:multiLevelType w:val="multilevel"/>
    <w:tmpl w:val="E5C42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44E25489"/>
    <w:multiLevelType w:val="hybridMultilevel"/>
    <w:tmpl w:val="FFE4986C"/>
    <w:lvl w:ilvl="0" w:tplc="E98424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F624AF"/>
    <w:multiLevelType w:val="hybridMultilevel"/>
    <w:tmpl w:val="282EB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80172C"/>
    <w:multiLevelType w:val="hybridMultilevel"/>
    <w:tmpl w:val="800A822A"/>
    <w:lvl w:ilvl="0" w:tplc="6BDAE7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160395"/>
    <w:multiLevelType w:val="hybridMultilevel"/>
    <w:tmpl w:val="0CD45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F534C1"/>
    <w:multiLevelType w:val="multilevel"/>
    <w:tmpl w:val="0C0EEA5A"/>
    <w:lvl w:ilvl="0">
      <w:start w:val="1"/>
      <w:numFmt w:val="bullet"/>
      <w:lvlText w:val="o"/>
      <w:lvlJc w:val="left"/>
      <w:pPr>
        <w:tabs>
          <w:tab w:val="num" w:pos="1440"/>
        </w:tabs>
        <w:ind w:left="1440" w:hanging="360"/>
      </w:pPr>
      <w:rPr>
        <w:rFonts w:ascii="Courier New" w:hAnsi="Courier New" w:cs="Courier New"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5">
    <w:nsid w:val="68DA5144"/>
    <w:multiLevelType w:val="hybridMultilevel"/>
    <w:tmpl w:val="D55A84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EDF36E6"/>
    <w:multiLevelType w:val="hybridMultilevel"/>
    <w:tmpl w:val="22DEEE78"/>
    <w:lvl w:ilvl="0" w:tplc="413ABB7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1"/>
  </w:num>
  <w:num w:numId="4">
    <w:abstractNumId w:val="12"/>
  </w:num>
  <w:num w:numId="5">
    <w:abstractNumId w:val="5"/>
  </w:num>
  <w:num w:numId="6">
    <w:abstractNumId w:val="10"/>
  </w:num>
  <w:num w:numId="7">
    <w:abstractNumId w:val="11"/>
  </w:num>
  <w:num w:numId="8">
    <w:abstractNumId w:val="7"/>
  </w:num>
  <w:num w:numId="9">
    <w:abstractNumId w:val="2"/>
  </w:num>
  <w:num w:numId="10">
    <w:abstractNumId w:val="15"/>
  </w:num>
  <w:num w:numId="11">
    <w:abstractNumId w:val="8"/>
  </w:num>
  <w:num w:numId="12">
    <w:abstractNumId w:val="4"/>
  </w:num>
  <w:num w:numId="13">
    <w:abstractNumId w:val="6"/>
  </w:num>
  <w:num w:numId="14">
    <w:abstractNumId w:val="0"/>
  </w:num>
  <w:num w:numId="15">
    <w:abstractNumId w:val="9"/>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36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9D7"/>
    <w:rsid w:val="00031426"/>
    <w:rsid w:val="000473CA"/>
    <w:rsid w:val="0005147C"/>
    <w:rsid w:val="0009465A"/>
    <w:rsid w:val="000E662D"/>
    <w:rsid w:val="00154C1A"/>
    <w:rsid w:val="001629D7"/>
    <w:rsid w:val="00167E54"/>
    <w:rsid w:val="001C085D"/>
    <w:rsid w:val="002039E7"/>
    <w:rsid w:val="002E66C9"/>
    <w:rsid w:val="0038565F"/>
    <w:rsid w:val="0039381D"/>
    <w:rsid w:val="003D33EA"/>
    <w:rsid w:val="004411D7"/>
    <w:rsid w:val="004C72C7"/>
    <w:rsid w:val="00514955"/>
    <w:rsid w:val="00576BDD"/>
    <w:rsid w:val="005D45D3"/>
    <w:rsid w:val="00621D62"/>
    <w:rsid w:val="006C51FF"/>
    <w:rsid w:val="0070757F"/>
    <w:rsid w:val="008B4E4D"/>
    <w:rsid w:val="009F3C85"/>
    <w:rsid w:val="00AE2259"/>
    <w:rsid w:val="00B51B3F"/>
    <w:rsid w:val="00B610BB"/>
    <w:rsid w:val="00C7759F"/>
    <w:rsid w:val="00CB2168"/>
    <w:rsid w:val="00D33F6E"/>
    <w:rsid w:val="00D34A58"/>
    <w:rsid w:val="00D35A0D"/>
    <w:rsid w:val="00D40C9D"/>
    <w:rsid w:val="00DA4AC5"/>
    <w:rsid w:val="00E3764B"/>
    <w:rsid w:val="00E83633"/>
    <w:rsid w:val="00ED6D0B"/>
    <w:rsid w:val="00EE5B72"/>
    <w:rsid w:val="00F34507"/>
    <w:rsid w:val="00FB3755"/>
    <w:rsid w:val="00FF20A5"/>
    <w:rsid w:val="00FF2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507"/>
    <w:pPr>
      <w:tabs>
        <w:tab w:val="center" w:pos="4680"/>
        <w:tab w:val="right" w:pos="9360"/>
      </w:tabs>
    </w:pPr>
  </w:style>
  <w:style w:type="character" w:customStyle="1" w:styleId="HeaderChar">
    <w:name w:val="Header Char"/>
    <w:basedOn w:val="DefaultParagraphFont"/>
    <w:link w:val="Header"/>
    <w:uiPriority w:val="99"/>
    <w:rsid w:val="00F34507"/>
  </w:style>
  <w:style w:type="paragraph" w:styleId="Footer">
    <w:name w:val="footer"/>
    <w:basedOn w:val="Normal"/>
    <w:link w:val="FooterChar"/>
    <w:uiPriority w:val="99"/>
    <w:unhideWhenUsed/>
    <w:rsid w:val="00F34507"/>
    <w:pPr>
      <w:tabs>
        <w:tab w:val="center" w:pos="4680"/>
        <w:tab w:val="right" w:pos="9360"/>
      </w:tabs>
    </w:pPr>
  </w:style>
  <w:style w:type="character" w:customStyle="1" w:styleId="FooterChar">
    <w:name w:val="Footer Char"/>
    <w:basedOn w:val="DefaultParagraphFont"/>
    <w:link w:val="Footer"/>
    <w:uiPriority w:val="99"/>
    <w:rsid w:val="00F34507"/>
  </w:style>
  <w:style w:type="paragraph" w:styleId="BalloonText">
    <w:name w:val="Balloon Text"/>
    <w:basedOn w:val="Normal"/>
    <w:link w:val="BalloonTextChar"/>
    <w:uiPriority w:val="99"/>
    <w:semiHidden/>
    <w:unhideWhenUsed/>
    <w:rsid w:val="00F34507"/>
    <w:rPr>
      <w:rFonts w:ascii="Tahoma" w:hAnsi="Tahoma" w:cs="Tahoma"/>
      <w:sz w:val="16"/>
      <w:szCs w:val="16"/>
    </w:rPr>
  </w:style>
  <w:style w:type="character" w:customStyle="1" w:styleId="BalloonTextChar">
    <w:name w:val="Balloon Text Char"/>
    <w:basedOn w:val="DefaultParagraphFont"/>
    <w:link w:val="BalloonText"/>
    <w:uiPriority w:val="99"/>
    <w:semiHidden/>
    <w:rsid w:val="00F34507"/>
    <w:rPr>
      <w:rFonts w:ascii="Tahoma" w:hAnsi="Tahoma" w:cs="Tahoma"/>
      <w:sz w:val="16"/>
      <w:szCs w:val="16"/>
    </w:rPr>
  </w:style>
  <w:style w:type="paragraph" w:customStyle="1" w:styleId="Default">
    <w:name w:val="Default"/>
    <w:rsid w:val="00FB3755"/>
    <w:pPr>
      <w:autoSpaceDE w:val="0"/>
      <w:autoSpaceDN w:val="0"/>
      <w:adjustRightInd w:val="0"/>
    </w:pPr>
    <w:rPr>
      <w:rFonts w:ascii="Calibri" w:hAnsi="Calibri" w:cs="Calibri"/>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4507"/>
    <w:pPr>
      <w:tabs>
        <w:tab w:val="center" w:pos="4680"/>
        <w:tab w:val="right" w:pos="9360"/>
      </w:tabs>
    </w:pPr>
  </w:style>
  <w:style w:type="character" w:customStyle="1" w:styleId="HeaderChar">
    <w:name w:val="Header Char"/>
    <w:basedOn w:val="DefaultParagraphFont"/>
    <w:link w:val="Header"/>
    <w:uiPriority w:val="99"/>
    <w:rsid w:val="00F34507"/>
  </w:style>
  <w:style w:type="paragraph" w:styleId="Footer">
    <w:name w:val="footer"/>
    <w:basedOn w:val="Normal"/>
    <w:link w:val="FooterChar"/>
    <w:uiPriority w:val="99"/>
    <w:unhideWhenUsed/>
    <w:rsid w:val="00F34507"/>
    <w:pPr>
      <w:tabs>
        <w:tab w:val="center" w:pos="4680"/>
        <w:tab w:val="right" w:pos="9360"/>
      </w:tabs>
    </w:pPr>
  </w:style>
  <w:style w:type="character" w:customStyle="1" w:styleId="FooterChar">
    <w:name w:val="Footer Char"/>
    <w:basedOn w:val="DefaultParagraphFont"/>
    <w:link w:val="Footer"/>
    <w:uiPriority w:val="99"/>
    <w:rsid w:val="00F34507"/>
  </w:style>
  <w:style w:type="paragraph" w:styleId="BalloonText">
    <w:name w:val="Balloon Text"/>
    <w:basedOn w:val="Normal"/>
    <w:link w:val="BalloonTextChar"/>
    <w:uiPriority w:val="99"/>
    <w:semiHidden/>
    <w:unhideWhenUsed/>
    <w:rsid w:val="00F34507"/>
    <w:rPr>
      <w:rFonts w:ascii="Tahoma" w:hAnsi="Tahoma" w:cs="Tahoma"/>
      <w:sz w:val="16"/>
      <w:szCs w:val="16"/>
    </w:rPr>
  </w:style>
  <w:style w:type="character" w:customStyle="1" w:styleId="BalloonTextChar">
    <w:name w:val="Balloon Text Char"/>
    <w:basedOn w:val="DefaultParagraphFont"/>
    <w:link w:val="BalloonText"/>
    <w:uiPriority w:val="99"/>
    <w:semiHidden/>
    <w:rsid w:val="00F34507"/>
    <w:rPr>
      <w:rFonts w:ascii="Tahoma" w:hAnsi="Tahoma" w:cs="Tahoma"/>
      <w:sz w:val="16"/>
      <w:szCs w:val="16"/>
    </w:rPr>
  </w:style>
  <w:style w:type="paragraph" w:customStyle="1" w:styleId="Default">
    <w:name w:val="Default"/>
    <w:rsid w:val="00FB3755"/>
    <w:pPr>
      <w:autoSpaceDE w:val="0"/>
      <w:autoSpaceDN w:val="0"/>
      <w:adjustRightInd w:val="0"/>
    </w:pPr>
    <w:rPr>
      <w:rFonts w:ascii="Calibri" w:hAnsi="Calibri"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537">
      <w:bodyDiv w:val="1"/>
      <w:marLeft w:val="0"/>
      <w:marRight w:val="0"/>
      <w:marTop w:val="0"/>
      <w:marBottom w:val="0"/>
      <w:divBdr>
        <w:top w:val="none" w:sz="0" w:space="0" w:color="auto"/>
        <w:left w:val="none" w:sz="0" w:space="0" w:color="auto"/>
        <w:bottom w:val="none" w:sz="0" w:space="0" w:color="auto"/>
        <w:right w:val="none" w:sz="0" w:space="0" w:color="auto"/>
      </w:divBdr>
    </w:div>
    <w:div w:id="87585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2126</Words>
  <Characters>12120</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14218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Boggs, Kristin A</dc:creator>
  <cp:lastModifiedBy>Sizemore, Joe M</cp:lastModifiedBy>
  <cp:revision>2</cp:revision>
  <cp:lastPrinted>2014-09-06T16:16:00Z</cp:lastPrinted>
  <dcterms:created xsi:type="dcterms:W3CDTF">2014-09-09T14:22:00Z</dcterms:created>
  <dcterms:modified xsi:type="dcterms:W3CDTF">2014-09-09T14:22:00Z</dcterms:modified>
</cp:coreProperties>
</file>