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09345" w14:textId="63755E04" w:rsidR="009A7738" w:rsidRPr="00381C30" w:rsidRDefault="009A7738" w:rsidP="00B93AB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z w:val="22"/>
          <w:szCs w:val="22"/>
        </w:rPr>
      </w:pPr>
      <w:r w:rsidRPr="00381C30">
        <w:rPr>
          <w:rFonts w:ascii="Calibri" w:hAnsi="Calibri"/>
          <w:sz w:val="22"/>
          <w:szCs w:val="22"/>
        </w:rPr>
        <w:fldChar w:fldCharType="begin"/>
      </w:r>
      <w:r w:rsidRPr="00381C30">
        <w:rPr>
          <w:rFonts w:ascii="Calibri" w:hAnsi="Calibri"/>
          <w:sz w:val="22"/>
          <w:szCs w:val="22"/>
        </w:rPr>
        <w:instrText xml:space="preserve"> SEQ CHAPTER \h \r 1</w:instrText>
      </w:r>
      <w:r w:rsidRPr="00381C30">
        <w:rPr>
          <w:rFonts w:ascii="Calibri" w:hAnsi="Calibri"/>
          <w:sz w:val="22"/>
          <w:szCs w:val="22"/>
        </w:rPr>
        <w:fldChar w:fldCharType="end"/>
      </w:r>
      <w:r w:rsidRPr="00381C30">
        <w:rPr>
          <w:rFonts w:ascii="Calibri" w:hAnsi="Calibri"/>
          <w:b/>
          <w:sz w:val="22"/>
          <w:szCs w:val="22"/>
        </w:rPr>
        <w:t>TITLE 110</w:t>
      </w:r>
    </w:p>
    <w:p w14:paraId="1DEE7EF5" w14:textId="77777777" w:rsidR="009A7738" w:rsidRPr="00381C30" w:rsidRDefault="009A7738" w:rsidP="00B93AB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z w:val="22"/>
          <w:szCs w:val="22"/>
        </w:rPr>
      </w:pPr>
      <w:r w:rsidRPr="00381C30">
        <w:rPr>
          <w:rFonts w:ascii="Calibri" w:hAnsi="Calibri"/>
          <w:b/>
          <w:sz w:val="22"/>
          <w:szCs w:val="22"/>
        </w:rPr>
        <w:t>LEGISLATIVE RULE</w:t>
      </w:r>
    </w:p>
    <w:p w14:paraId="61893C04" w14:textId="77777777" w:rsidR="009A7738" w:rsidRPr="00381C30" w:rsidRDefault="009A7738" w:rsidP="00B93AB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z w:val="22"/>
          <w:szCs w:val="22"/>
        </w:rPr>
      </w:pPr>
      <w:r w:rsidRPr="00381C30">
        <w:rPr>
          <w:rFonts w:ascii="Calibri" w:hAnsi="Calibri"/>
          <w:b/>
          <w:sz w:val="22"/>
          <w:szCs w:val="22"/>
        </w:rPr>
        <w:t>STATE TAX DIVISION</w:t>
      </w:r>
    </w:p>
    <w:p w14:paraId="68D05C70" w14:textId="77777777" w:rsidR="009A7738" w:rsidRPr="00381C30" w:rsidRDefault="009A7738" w:rsidP="00B93AB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z w:val="22"/>
          <w:szCs w:val="22"/>
        </w:rPr>
      </w:pPr>
    </w:p>
    <w:p w14:paraId="1C771F9D" w14:textId="77777777" w:rsidR="009A7738" w:rsidRPr="00381C30" w:rsidRDefault="009A7738" w:rsidP="00B93AB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z w:val="22"/>
          <w:szCs w:val="22"/>
        </w:rPr>
      </w:pPr>
      <w:r w:rsidRPr="00381C30">
        <w:rPr>
          <w:rFonts w:ascii="Calibri" w:hAnsi="Calibri"/>
          <w:b/>
          <w:sz w:val="22"/>
          <w:szCs w:val="22"/>
        </w:rPr>
        <w:t>SERIES 50</w:t>
      </w:r>
      <w:r w:rsidR="007077A5">
        <w:rPr>
          <w:rFonts w:ascii="Calibri" w:hAnsi="Calibri"/>
          <w:b/>
          <w:sz w:val="22"/>
          <w:szCs w:val="22"/>
        </w:rPr>
        <w:t>C</w:t>
      </w:r>
    </w:p>
    <w:p w14:paraId="2104853B" w14:textId="77777777" w:rsidR="009A7738" w:rsidRPr="00381C30" w:rsidRDefault="009A7738" w:rsidP="00B93AB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z w:val="22"/>
          <w:szCs w:val="22"/>
        </w:rPr>
      </w:pPr>
      <w:r w:rsidRPr="00381C30">
        <w:rPr>
          <w:rFonts w:ascii="Calibri" w:hAnsi="Calibri"/>
          <w:b/>
          <w:sz w:val="22"/>
          <w:szCs w:val="22"/>
        </w:rPr>
        <w:t xml:space="preserve">EXCHANGE OF INFORMATION </w:t>
      </w:r>
      <w:r w:rsidR="007E446D">
        <w:rPr>
          <w:rFonts w:ascii="Calibri" w:hAnsi="Calibri"/>
          <w:b/>
          <w:sz w:val="22"/>
          <w:szCs w:val="22"/>
        </w:rPr>
        <w:t xml:space="preserve">PURSUANT TO WRITTEN </w:t>
      </w:r>
      <w:r w:rsidRPr="00381C30">
        <w:rPr>
          <w:rFonts w:ascii="Calibri" w:hAnsi="Calibri"/>
          <w:b/>
          <w:sz w:val="22"/>
          <w:szCs w:val="22"/>
        </w:rPr>
        <w:t>AGREEMENT</w:t>
      </w:r>
    </w:p>
    <w:p w14:paraId="4577EEF1" w14:textId="77777777" w:rsidR="00F1762D" w:rsidRPr="00381C30" w:rsidRDefault="00F1762D" w:rsidP="00B93AB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5166A78" w14:textId="77777777" w:rsidR="00F1762D" w:rsidRPr="00381C30" w:rsidRDefault="00F1762D" w:rsidP="00B93AB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381C30">
        <w:rPr>
          <w:rFonts w:ascii="Calibri" w:hAnsi="Calibri"/>
          <w:b/>
          <w:sz w:val="22"/>
          <w:szCs w:val="22"/>
        </w:rPr>
        <w:t>§110-</w:t>
      </w:r>
      <w:r w:rsidR="002F35DC" w:rsidRPr="00381C30">
        <w:rPr>
          <w:rFonts w:ascii="Calibri" w:hAnsi="Calibri"/>
          <w:b/>
          <w:sz w:val="22"/>
          <w:szCs w:val="22"/>
        </w:rPr>
        <w:t>50</w:t>
      </w:r>
      <w:r w:rsidR="007077A5">
        <w:rPr>
          <w:rFonts w:ascii="Calibri" w:hAnsi="Calibri"/>
          <w:b/>
          <w:sz w:val="22"/>
          <w:szCs w:val="22"/>
        </w:rPr>
        <w:t>C</w:t>
      </w:r>
      <w:r w:rsidRPr="00381C30">
        <w:rPr>
          <w:rFonts w:ascii="Calibri" w:hAnsi="Calibri"/>
          <w:b/>
          <w:sz w:val="22"/>
          <w:szCs w:val="22"/>
        </w:rPr>
        <w:t>-1.  General.</w:t>
      </w:r>
    </w:p>
    <w:p w14:paraId="67FF4C0B" w14:textId="77777777" w:rsidR="00F1762D" w:rsidRPr="00381C30" w:rsidRDefault="00F1762D" w:rsidP="00B93AB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81522A7" w14:textId="77777777" w:rsidR="00F1762D" w:rsidRPr="00381C30" w:rsidRDefault="00F1762D" w:rsidP="00B93AB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2"/>
          <w:szCs w:val="22"/>
        </w:rPr>
      </w:pPr>
      <w:r w:rsidRPr="00381C30">
        <w:rPr>
          <w:rFonts w:ascii="Calibri" w:hAnsi="Calibri"/>
          <w:sz w:val="22"/>
          <w:szCs w:val="22"/>
        </w:rPr>
        <w:tab/>
        <w:t xml:space="preserve">1.1.  Scope.  --  This legislative rule authorizes certain information to be exchanged pursuant to a written interagency agreement between </w:t>
      </w:r>
      <w:r w:rsidR="00FE2205" w:rsidRPr="00FE2205">
        <w:rPr>
          <w:rFonts w:ascii="Calibri" w:hAnsi="Calibri"/>
          <w:sz w:val="22"/>
          <w:szCs w:val="22"/>
        </w:rPr>
        <w:t>the Commissioner of the Tax Division of the Department of Revenue and the Secretary of the Department of Commerce, the Director of the Division of Forestry of the Department of Commerce, the Commissioners of the Public Service Commission, the Secretary of the Department of Environmental Protection, the Commissioner of the Alcohol Beverage Control Administration of the Department of Revenue, the Commissioner of the Division of Labor of the Department of Commerce, the Commissioner of the Insurance Commission of the Department of Revenue, the Commissioner of the Division of Motor Vehicles of the Department of Transportation, the Executive Director of Workforce West Virginia (Formerly the Bureau of Employment Programs), the Office of the Governor, the Director of the West Virginia Lottery</w:t>
      </w:r>
      <w:bookmarkStart w:id="0" w:name="_Hlk8628431"/>
      <w:r w:rsidR="00FE2205" w:rsidRPr="00FE2205">
        <w:rPr>
          <w:rFonts w:ascii="Calibri" w:hAnsi="Calibri"/>
          <w:sz w:val="22"/>
          <w:szCs w:val="22"/>
        </w:rPr>
        <w:t>,</w:t>
      </w:r>
      <w:bookmarkStart w:id="1" w:name="_Hlk8628567"/>
      <w:r w:rsidR="00FE2205" w:rsidRPr="00FE2205">
        <w:rPr>
          <w:rFonts w:ascii="Calibri" w:hAnsi="Calibri"/>
          <w:sz w:val="22"/>
          <w:szCs w:val="22"/>
        </w:rPr>
        <w:t xml:space="preserve"> </w:t>
      </w:r>
      <w:r w:rsidR="00FE2205" w:rsidRPr="00424316">
        <w:rPr>
          <w:rFonts w:ascii="Calibri" w:hAnsi="Calibri"/>
          <w:strike/>
          <w:sz w:val="22"/>
          <w:szCs w:val="22"/>
        </w:rPr>
        <w:t>and,</w:t>
      </w:r>
      <w:r w:rsidR="00FE2205" w:rsidRPr="00FE2205">
        <w:rPr>
          <w:rFonts w:ascii="Calibri" w:hAnsi="Calibri"/>
          <w:sz w:val="22"/>
          <w:szCs w:val="22"/>
        </w:rPr>
        <w:t xml:space="preserve"> the State Fire Marshal</w:t>
      </w:r>
      <w:r w:rsidR="00424316">
        <w:rPr>
          <w:rFonts w:ascii="Calibri" w:hAnsi="Calibri"/>
          <w:sz w:val="22"/>
          <w:szCs w:val="22"/>
          <w:u w:val="single"/>
        </w:rPr>
        <w:t>, and the West Virginia Council for Community and Technical College Education</w:t>
      </w:r>
      <w:bookmarkEnd w:id="0"/>
      <w:bookmarkEnd w:id="1"/>
      <w:r w:rsidRPr="00381C30">
        <w:rPr>
          <w:rFonts w:ascii="Calibri" w:hAnsi="Calibri"/>
          <w:sz w:val="22"/>
          <w:szCs w:val="22"/>
        </w:rPr>
        <w:t>.</w:t>
      </w:r>
    </w:p>
    <w:p w14:paraId="6DDF46A5" w14:textId="77777777" w:rsidR="00F1762D" w:rsidRPr="00381C30" w:rsidRDefault="00F1762D" w:rsidP="00B93AB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9A609F3" w14:textId="05CDB45E" w:rsidR="00F1762D" w:rsidRPr="00424316" w:rsidRDefault="00F1762D" w:rsidP="00B93AB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i/>
          <w:sz w:val="22"/>
          <w:szCs w:val="22"/>
          <w:u w:val="single"/>
        </w:rPr>
      </w:pPr>
      <w:r w:rsidRPr="00381C30">
        <w:rPr>
          <w:rFonts w:ascii="Calibri" w:hAnsi="Calibri"/>
          <w:sz w:val="22"/>
          <w:szCs w:val="22"/>
        </w:rPr>
        <w:tab/>
        <w:t>1.2.  Authority.  --  This legislative rule is promulgated under authority of W. Va. Code §§11-10-5 and 5s</w:t>
      </w:r>
      <w:r w:rsidR="00BD2F54">
        <w:rPr>
          <w:rFonts w:ascii="Calibri" w:hAnsi="Calibri"/>
          <w:sz w:val="22"/>
          <w:szCs w:val="22"/>
        </w:rPr>
        <w:t xml:space="preserve">; </w:t>
      </w:r>
      <w:r w:rsidR="007077A5">
        <w:rPr>
          <w:rFonts w:ascii="Calibri" w:hAnsi="Calibri" w:cs="Calibri"/>
          <w:sz w:val="22"/>
          <w:szCs w:val="22"/>
        </w:rPr>
        <w:t>§</w:t>
      </w:r>
      <w:r w:rsidR="00BD2F54">
        <w:rPr>
          <w:rFonts w:ascii="Calibri" w:hAnsi="Calibri" w:cs="Calibri"/>
          <w:sz w:val="22"/>
          <w:szCs w:val="22"/>
        </w:rPr>
        <w:t>§</w:t>
      </w:r>
      <w:r w:rsidR="00BD2F54">
        <w:rPr>
          <w:rFonts w:ascii="Calibri" w:hAnsi="Calibri"/>
          <w:sz w:val="22"/>
          <w:szCs w:val="22"/>
        </w:rPr>
        <w:t xml:space="preserve">60-9-5(a) and 8(a); </w:t>
      </w:r>
      <w:r w:rsidR="00FE2205">
        <w:rPr>
          <w:rFonts w:ascii="Calibri" w:hAnsi="Calibri" w:cs="Calibri"/>
          <w:sz w:val="22"/>
          <w:szCs w:val="22"/>
        </w:rPr>
        <w:t>§</w:t>
      </w:r>
      <w:r w:rsidR="00FE2205">
        <w:rPr>
          <w:rFonts w:ascii="Calibri" w:hAnsi="Calibri"/>
          <w:sz w:val="22"/>
          <w:szCs w:val="22"/>
        </w:rPr>
        <w:t xml:space="preserve">21-1B-3; </w:t>
      </w:r>
      <w:r w:rsidR="00BD2F54">
        <w:rPr>
          <w:rFonts w:ascii="Calibri" w:hAnsi="Calibri" w:cs="Calibri"/>
          <w:sz w:val="22"/>
          <w:szCs w:val="22"/>
        </w:rPr>
        <w:t>§</w:t>
      </w:r>
      <w:r w:rsidR="00BD2F54">
        <w:rPr>
          <w:rFonts w:ascii="Calibri" w:hAnsi="Calibri"/>
          <w:sz w:val="22"/>
          <w:szCs w:val="22"/>
        </w:rPr>
        <w:t xml:space="preserve">29A-1-1 </w:t>
      </w:r>
      <w:r w:rsidR="00BD2F54">
        <w:rPr>
          <w:rFonts w:ascii="Calibri" w:hAnsi="Calibri"/>
          <w:i/>
          <w:sz w:val="22"/>
          <w:szCs w:val="22"/>
        </w:rPr>
        <w:t>et seq</w:t>
      </w:r>
      <w:r w:rsidR="00FE2205">
        <w:rPr>
          <w:rFonts w:ascii="Calibri" w:hAnsi="Calibri"/>
          <w:i/>
          <w:sz w:val="22"/>
          <w:szCs w:val="22"/>
        </w:rPr>
        <w:t>.;</w:t>
      </w:r>
      <w:r w:rsidR="00FE2205">
        <w:rPr>
          <w:rFonts w:ascii="Calibri" w:hAnsi="Calibri"/>
          <w:sz w:val="22"/>
          <w:szCs w:val="22"/>
        </w:rPr>
        <w:t xml:space="preserve"> </w:t>
      </w:r>
      <w:r w:rsidR="00FE2205" w:rsidRPr="00E918B0">
        <w:rPr>
          <w:rFonts w:ascii="Calibri" w:hAnsi="Calibri"/>
          <w:sz w:val="22"/>
          <w:szCs w:val="22"/>
        </w:rPr>
        <w:t>and,</w:t>
      </w:r>
      <w:r w:rsidR="00FE2205" w:rsidRPr="00DD7B9F">
        <w:rPr>
          <w:rFonts w:ascii="Calibri" w:hAnsi="Calibri"/>
          <w:sz w:val="22"/>
          <w:szCs w:val="22"/>
        </w:rPr>
        <w:t xml:space="preserve"> </w:t>
      </w:r>
      <w:r w:rsidR="00FE2205">
        <w:rPr>
          <w:rFonts w:ascii="Calibri" w:hAnsi="Calibri" w:cs="Calibri"/>
          <w:sz w:val="22"/>
          <w:szCs w:val="22"/>
        </w:rPr>
        <w:t>§</w:t>
      </w:r>
      <w:r w:rsidR="00FE2205">
        <w:rPr>
          <w:rFonts w:ascii="Calibri" w:hAnsi="Calibri"/>
          <w:sz w:val="22"/>
          <w:szCs w:val="22"/>
        </w:rPr>
        <w:t xml:space="preserve">47-25-1 </w:t>
      </w:r>
      <w:r w:rsidR="00FE2205">
        <w:rPr>
          <w:rFonts w:ascii="Calibri" w:hAnsi="Calibri"/>
          <w:i/>
          <w:sz w:val="22"/>
          <w:szCs w:val="22"/>
        </w:rPr>
        <w:t>et seq</w:t>
      </w:r>
      <w:r w:rsidRPr="00381C30">
        <w:rPr>
          <w:rFonts w:ascii="Calibri" w:hAnsi="Calibri"/>
          <w:sz w:val="22"/>
          <w:szCs w:val="22"/>
        </w:rPr>
        <w:t>.</w:t>
      </w:r>
    </w:p>
    <w:p w14:paraId="61D8793B" w14:textId="77777777" w:rsidR="00F1762D" w:rsidRPr="00381C30" w:rsidRDefault="00F1762D" w:rsidP="00B93AB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48AFB0FD" w14:textId="77777777" w:rsidR="00F1762D" w:rsidRPr="00381C30" w:rsidRDefault="00F1762D" w:rsidP="00B93AB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381C30">
        <w:rPr>
          <w:rFonts w:ascii="Calibri" w:hAnsi="Calibri"/>
          <w:sz w:val="22"/>
          <w:szCs w:val="22"/>
        </w:rPr>
        <w:tab/>
        <w:t xml:space="preserve">1.3.  Filing Date.  </w:t>
      </w:r>
      <w:r w:rsidR="00655474">
        <w:rPr>
          <w:rFonts w:ascii="Calibri" w:hAnsi="Calibri"/>
          <w:sz w:val="22"/>
          <w:szCs w:val="22"/>
        </w:rPr>
        <w:t xml:space="preserve">–  </w:t>
      </w:r>
      <w:r w:rsidR="00655474" w:rsidRPr="00424316">
        <w:rPr>
          <w:rFonts w:ascii="Calibri" w:hAnsi="Calibri"/>
          <w:strike/>
          <w:sz w:val="22"/>
          <w:szCs w:val="22"/>
        </w:rPr>
        <w:t>April 9, 2019</w:t>
      </w:r>
      <w:bookmarkStart w:id="2" w:name="_GoBack"/>
      <w:bookmarkEnd w:id="2"/>
    </w:p>
    <w:p w14:paraId="1725AA9C" w14:textId="77777777" w:rsidR="00F1762D" w:rsidRPr="00381C30" w:rsidRDefault="00F1762D" w:rsidP="00B93AB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B0EEE34" w14:textId="77777777" w:rsidR="00F1762D" w:rsidRPr="00381C30" w:rsidRDefault="00F1762D" w:rsidP="00B93AB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381C30">
        <w:rPr>
          <w:rFonts w:ascii="Calibri" w:hAnsi="Calibri"/>
          <w:sz w:val="22"/>
          <w:szCs w:val="22"/>
        </w:rPr>
        <w:tab/>
        <w:t xml:space="preserve">1.4.  Effective Date.  --  </w:t>
      </w:r>
      <w:r w:rsidR="00655474" w:rsidRPr="00424316">
        <w:rPr>
          <w:rFonts w:ascii="Calibri" w:hAnsi="Calibri"/>
          <w:strike/>
          <w:sz w:val="22"/>
          <w:szCs w:val="22"/>
        </w:rPr>
        <w:t>May 9, 2019</w:t>
      </w:r>
    </w:p>
    <w:p w14:paraId="26D4F7F7" w14:textId="77777777" w:rsidR="00B049EB" w:rsidRPr="00381C30" w:rsidRDefault="00B049EB" w:rsidP="00B93AB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339859D" w14:textId="77777777" w:rsidR="00B049EB" w:rsidRPr="00720111" w:rsidRDefault="00B049EB" w:rsidP="00B93AB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381C30">
        <w:rPr>
          <w:rFonts w:ascii="Calibri" w:hAnsi="Calibri" w:cs="Calibri"/>
          <w:color w:val="000000"/>
          <w:sz w:val="22"/>
          <w:szCs w:val="22"/>
        </w:rPr>
        <w:tab/>
        <w:t xml:space="preserve">1.5.  Sunset Provision.  </w:t>
      </w:r>
      <w:r w:rsidRPr="00381C30">
        <w:rPr>
          <w:rFonts w:ascii="Calibri" w:hAnsi="Calibri" w:cs="Calibri"/>
          <w:color w:val="000000"/>
          <w:sz w:val="22"/>
          <w:szCs w:val="22"/>
        </w:rPr>
        <w:noBreakHyphen/>
      </w:r>
      <w:r w:rsidRPr="00381C30">
        <w:rPr>
          <w:rFonts w:ascii="Calibri" w:hAnsi="Calibri" w:cs="Calibri"/>
          <w:color w:val="000000"/>
          <w:sz w:val="22"/>
          <w:szCs w:val="22"/>
        </w:rPr>
        <w:noBreakHyphen/>
        <w:t xml:space="preserve"> </w:t>
      </w:r>
      <w:r w:rsidR="008F66F0">
        <w:rPr>
          <w:rFonts w:ascii="Calibri" w:hAnsi="Calibri" w:cs="Calibri"/>
          <w:color w:val="000000"/>
          <w:sz w:val="22"/>
          <w:szCs w:val="22"/>
        </w:rPr>
        <w:t xml:space="preserve"> </w:t>
      </w:r>
      <w:r w:rsidR="00720111">
        <w:rPr>
          <w:rFonts w:ascii="Calibri" w:hAnsi="Calibri" w:cs="Calibri"/>
          <w:color w:val="000000"/>
          <w:sz w:val="22"/>
          <w:szCs w:val="22"/>
        </w:rPr>
        <w:t xml:space="preserve">This rule shall terminate and have no further force or effect upon the expiration of </w:t>
      </w:r>
      <w:r w:rsidR="0074309A">
        <w:rPr>
          <w:rFonts w:ascii="Calibri" w:hAnsi="Calibri" w:cs="Calibri"/>
          <w:color w:val="000000"/>
          <w:sz w:val="22"/>
          <w:szCs w:val="22"/>
        </w:rPr>
        <w:t>five</w:t>
      </w:r>
      <w:r w:rsidR="00720111">
        <w:rPr>
          <w:rFonts w:ascii="Calibri" w:hAnsi="Calibri" w:cs="Calibri"/>
          <w:color w:val="000000"/>
          <w:sz w:val="22"/>
          <w:szCs w:val="22"/>
        </w:rPr>
        <w:t xml:space="preserve"> years from its effective date.</w:t>
      </w:r>
    </w:p>
    <w:p w14:paraId="60C7AB6E" w14:textId="77777777" w:rsidR="00F1762D" w:rsidRPr="00381C30" w:rsidRDefault="00F1762D" w:rsidP="00B93AB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7087B2B" w14:textId="77777777" w:rsidR="00F1762D" w:rsidRPr="00381C30" w:rsidRDefault="00F1762D" w:rsidP="00B93AB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381C30">
        <w:rPr>
          <w:rFonts w:ascii="Calibri" w:hAnsi="Calibri"/>
          <w:b/>
          <w:sz w:val="22"/>
          <w:szCs w:val="22"/>
        </w:rPr>
        <w:t>§110-</w:t>
      </w:r>
      <w:r w:rsidR="002F35DC" w:rsidRPr="00381C30">
        <w:rPr>
          <w:rFonts w:ascii="Calibri" w:hAnsi="Calibri"/>
          <w:b/>
          <w:sz w:val="22"/>
          <w:szCs w:val="22"/>
        </w:rPr>
        <w:t>50</w:t>
      </w:r>
      <w:r w:rsidR="007077A5">
        <w:rPr>
          <w:rFonts w:ascii="Calibri" w:hAnsi="Calibri"/>
          <w:b/>
          <w:sz w:val="22"/>
          <w:szCs w:val="22"/>
        </w:rPr>
        <w:t>C</w:t>
      </w:r>
      <w:r w:rsidRPr="00381C30">
        <w:rPr>
          <w:rFonts w:ascii="Calibri" w:hAnsi="Calibri"/>
          <w:b/>
          <w:sz w:val="22"/>
          <w:szCs w:val="22"/>
        </w:rPr>
        <w:t>-2.  Purposes.</w:t>
      </w:r>
    </w:p>
    <w:p w14:paraId="4B6A0327" w14:textId="77777777" w:rsidR="00F1762D" w:rsidRPr="00381C30" w:rsidRDefault="00F1762D" w:rsidP="00B93AB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D07C38A" w14:textId="77777777" w:rsidR="00F1762D" w:rsidRPr="00381C30" w:rsidRDefault="00F1762D" w:rsidP="00B93AB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381C30">
        <w:rPr>
          <w:rFonts w:ascii="Calibri" w:hAnsi="Calibri"/>
          <w:sz w:val="22"/>
          <w:szCs w:val="22"/>
        </w:rPr>
        <w:tab/>
        <w:t>2.1.  W. Va. Code §11-10-5s(b)(4) authorizes the West Virginia State Tax Commissioner to promulgate legislative rules regarding a written exchange of information agreement with another State agency if the purpose of the agreement is to facilitate premium collection, tax collection or licensure requirements directly enforced, administered or collected by the other State agency or the Tax Commissioner.</w:t>
      </w:r>
    </w:p>
    <w:p w14:paraId="6DE54CD6" w14:textId="77777777" w:rsidR="0013629D" w:rsidRPr="00381C30" w:rsidRDefault="0013629D" w:rsidP="00B93AB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0C1A76E" w14:textId="77777777" w:rsidR="00F1762D" w:rsidRPr="00381C30" w:rsidRDefault="00F1762D" w:rsidP="00B93AB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381C30">
        <w:rPr>
          <w:rFonts w:ascii="Calibri" w:hAnsi="Calibri"/>
          <w:sz w:val="22"/>
          <w:szCs w:val="22"/>
        </w:rPr>
        <w:tab/>
        <w:t xml:space="preserve">2.2.  The purpose of this legislative rule is to comply with West Virginia Code §11-10-5s(b)(4) in order to permit </w:t>
      </w:r>
      <w:r w:rsidR="00FE2205" w:rsidRPr="00FE2205">
        <w:rPr>
          <w:rFonts w:ascii="Calibri" w:hAnsi="Calibri"/>
          <w:sz w:val="22"/>
          <w:szCs w:val="22"/>
        </w:rPr>
        <w:t xml:space="preserve">the Commissioner of the Tax Division of the Department of Revenue and the Secretary of the Department of Commerce, the Director of the Division of Forestry of the Department of Commerce, the Commissioners of the Public Service Commission, the Secretary of the Department of Environmental Protection, the Commissioner of the Alcohol Beverage Control Administration of the Department of Revenue, the Commissioner of the Division of Labor of the Department of Commerce, the Commissioner of the Insurance Commission of the Department of Revenue, the Commissioner of the Division of Motor Vehicles of the Department of Transportation, the Executive Director of Workforce West Virginia (Formerly the Bureau of Employment Programs), the Office of the Governor, the Director of the West Virginia Lottery, </w:t>
      </w:r>
      <w:r w:rsidR="00424316" w:rsidRPr="00424316">
        <w:rPr>
          <w:rFonts w:ascii="Calibri" w:hAnsi="Calibri"/>
          <w:strike/>
          <w:sz w:val="22"/>
          <w:szCs w:val="22"/>
        </w:rPr>
        <w:t>and,</w:t>
      </w:r>
      <w:r w:rsidR="00424316" w:rsidRPr="00FE2205">
        <w:rPr>
          <w:rFonts w:ascii="Calibri" w:hAnsi="Calibri"/>
          <w:sz w:val="22"/>
          <w:szCs w:val="22"/>
        </w:rPr>
        <w:t xml:space="preserve"> the State Fire Marshal</w:t>
      </w:r>
      <w:r w:rsidR="00424316">
        <w:rPr>
          <w:rFonts w:ascii="Calibri" w:hAnsi="Calibri"/>
          <w:sz w:val="22"/>
          <w:szCs w:val="22"/>
          <w:u w:val="single"/>
        </w:rPr>
        <w:t>, and the West Virginia Council for Community and Technical College Education</w:t>
      </w:r>
      <w:r w:rsidRPr="00381C30">
        <w:rPr>
          <w:rFonts w:ascii="Calibri" w:hAnsi="Calibri"/>
          <w:sz w:val="22"/>
          <w:szCs w:val="22"/>
        </w:rPr>
        <w:t xml:space="preserve"> to more efficiently and effectively perform their responsibilities for tax collection and licensing, including determining whether businesses are licensed to do business in West Virginia and that </w:t>
      </w:r>
      <w:r w:rsidRPr="00381C30">
        <w:rPr>
          <w:rFonts w:ascii="Calibri" w:hAnsi="Calibri"/>
          <w:sz w:val="22"/>
          <w:szCs w:val="22"/>
        </w:rPr>
        <w:lastRenderedPageBreak/>
        <w:t>the taxes of those businesses are current.</w:t>
      </w:r>
    </w:p>
    <w:p w14:paraId="7040D9D6" w14:textId="77777777" w:rsidR="00F1762D" w:rsidRPr="00381C30" w:rsidRDefault="00F1762D" w:rsidP="00B93AB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02F1CD66" w14:textId="77777777" w:rsidR="00F1762D" w:rsidRPr="00381C30" w:rsidRDefault="00F1762D" w:rsidP="00B93AB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bookmarkStart w:id="3" w:name="_Hlk516825485"/>
      <w:r w:rsidRPr="00381C30">
        <w:rPr>
          <w:rFonts w:ascii="Calibri" w:hAnsi="Calibri"/>
          <w:b/>
          <w:sz w:val="22"/>
          <w:szCs w:val="22"/>
        </w:rPr>
        <w:t>§110-</w:t>
      </w:r>
      <w:r w:rsidR="002F35DC" w:rsidRPr="00381C30">
        <w:rPr>
          <w:rFonts w:ascii="Calibri" w:hAnsi="Calibri"/>
          <w:b/>
          <w:sz w:val="22"/>
          <w:szCs w:val="22"/>
        </w:rPr>
        <w:t>50</w:t>
      </w:r>
      <w:r w:rsidR="007077A5">
        <w:rPr>
          <w:rFonts w:ascii="Calibri" w:hAnsi="Calibri"/>
          <w:b/>
          <w:sz w:val="22"/>
          <w:szCs w:val="22"/>
        </w:rPr>
        <w:t>C</w:t>
      </w:r>
      <w:r w:rsidRPr="00381C30">
        <w:rPr>
          <w:rFonts w:ascii="Calibri" w:hAnsi="Calibri"/>
          <w:b/>
          <w:sz w:val="22"/>
          <w:szCs w:val="22"/>
        </w:rPr>
        <w:t>-3.  Disclosure of Certain Information Authorized.</w:t>
      </w:r>
    </w:p>
    <w:bookmarkEnd w:id="3"/>
    <w:p w14:paraId="11616FD7" w14:textId="77777777" w:rsidR="00F1762D" w:rsidRPr="00381C30" w:rsidRDefault="00F1762D" w:rsidP="00B93AB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20C3DE8" w14:textId="77777777" w:rsidR="00F1762D" w:rsidRPr="00381C30" w:rsidRDefault="00F1762D" w:rsidP="00B93AB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381C30">
        <w:rPr>
          <w:rFonts w:ascii="Calibri" w:hAnsi="Calibri"/>
          <w:sz w:val="22"/>
          <w:szCs w:val="22"/>
        </w:rPr>
        <w:tab/>
        <w:t xml:space="preserve">3.1.  The </w:t>
      </w:r>
      <w:r w:rsidR="00FE2205" w:rsidRPr="00FE2205">
        <w:rPr>
          <w:rFonts w:ascii="Calibri" w:hAnsi="Calibri"/>
          <w:sz w:val="22"/>
          <w:szCs w:val="22"/>
        </w:rPr>
        <w:t>Commissioner of the Tax Division of the Department of Revenue and the Secretary of the Department of Commerce, the Director of the Division of Forestry of the Department of Commerce, the Commissioners of the Public Service Commission, the Secretary of the Department of Environmental Protection, the Commissioner of the Alcohol Beverage Control Administration of the Department of Revenue, the Commissioner of the Division of Labor of the Department of Commerce, the Commissioner of the Insurance Commission of the Department of Revenue, the Commissioner of the Division of Motor Vehicles of the Department of Transportation, the Executive Director of Workforce West Virginia (Formerly the Bureau of Employment Programs), the Office of the Governor, the Director of the West Virginia Lottery,</w:t>
      </w:r>
      <w:r w:rsidR="00424316" w:rsidRPr="00FE2205">
        <w:rPr>
          <w:rFonts w:ascii="Calibri" w:hAnsi="Calibri"/>
          <w:sz w:val="22"/>
          <w:szCs w:val="22"/>
        </w:rPr>
        <w:t xml:space="preserve"> </w:t>
      </w:r>
      <w:r w:rsidR="00424316" w:rsidRPr="00424316">
        <w:rPr>
          <w:rFonts w:ascii="Calibri" w:hAnsi="Calibri"/>
          <w:strike/>
          <w:sz w:val="22"/>
          <w:szCs w:val="22"/>
        </w:rPr>
        <w:t>and,</w:t>
      </w:r>
      <w:r w:rsidR="00424316" w:rsidRPr="00FE2205">
        <w:rPr>
          <w:rFonts w:ascii="Calibri" w:hAnsi="Calibri"/>
          <w:sz w:val="22"/>
          <w:szCs w:val="22"/>
        </w:rPr>
        <w:t xml:space="preserve"> the State Fire Marshal</w:t>
      </w:r>
      <w:r w:rsidR="00424316">
        <w:rPr>
          <w:rFonts w:ascii="Calibri" w:hAnsi="Calibri"/>
          <w:sz w:val="22"/>
          <w:szCs w:val="22"/>
          <w:u w:val="single"/>
        </w:rPr>
        <w:t>, and the West Virginia Council for Community and Technical College Education</w:t>
      </w:r>
      <w:r w:rsidR="00DF7313" w:rsidRPr="00381C30">
        <w:rPr>
          <w:rFonts w:ascii="Calibri" w:hAnsi="Calibri"/>
          <w:sz w:val="22"/>
          <w:szCs w:val="22"/>
        </w:rPr>
        <w:t xml:space="preserve"> </w:t>
      </w:r>
      <w:r w:rsidRPr="00381C30">
        <w:rPr>
          <w:rFonts w:ascii="Calibri" w:hAnsi="Calibri"/>
          <w:sz w:val="22"/>
          <w:szCs w:val="22"/>
        </w:rPr>
        <w:t>may, in order to accomplish the purposes set forth in Section two of this legislative rule, exchange information pursuant to a written agreement specifying the type and manner of information to be exchanged and containing appropriate provisions for safeguarding any confidential tax information received pursuant to the agreement.</w:t>
      </w:r>
    </w:p>
    <w:p w14:paraId="0AAFE3F9" w14:textId="77777777" w:rsidR="00F1762D" w:rsidRDefault="00F1762D" w:rsidP="00B93AB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18C97025" w14:textId="77777777" w:rsidR="00BD2F54" w:rsidRDefault="00BD2F54" w:rsidP="00BD2F54">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381C30">
        <w:rPr>
          <w:rFonts w:ascii="Calibri" w:hAnsi="Calibri"/>
          <w:b/>
          <w:sz w:val="22"/>
          <w:szCs w:val="22"/>
        </w:rPr>
        <w:t>§110-50</w:t>
      </w:r>
      <w:r w:rsidR="007077A5">
        <w:rPr>
          <w:rFonts w:ascii="Calibri" w:hAnsi="Calibri"/>
          <w:b/>
          <w:sz w:val="22"/>
          <w:szCs w:val="22"/>
        </w:rPr>
        <w:t>C</w:t>
      </w:r>
      <w:r w:rsidRPr="00381C30">
        <w:rPr>
          <w:rFonts w:ascii="Calibri" w:hAnsi="Calibri"/>
          <w:b/>
          <w:sz w:val="22"/>
          <w:szCs w:val="22"/>
        </w:rPr>
        <w:t>-</w:t>
      </w:r>
      <w:r>
        <w:rPr>
          <w:rFonts w:ascii="Calibri" w:hAnsi="Calibri"/>
          <w:b/>
          <w:sz w:val="22"/>
          <w:szCs w:val="22"/>
        </w:rPr>
        <w:t>4</w:t>
      </w:r>
      <w:r w:rsidRPr="00381C30">
        <w:rPr>
          <w:rFonts w:ascii="Calibri" w:hAnsi="Calibri"/>
          <w:b/>
          <w:sz w:val="22"/>
          <w:szCs w:val="22"/>
        </w:rPr>
        <w:t xml:space="preserve">.  </w:t>
      </w:r>
      <w:r>
        <w:rPr>
          <w:rFonts w:ascii="Calibri" w:hAnsi="Calibri"/>
          <w:b/>
          <w:sz w:val="22"/>
          <w:szCs w:val="22"/>
        </w:rPr>
        <w:t>Consolidation of Rules</w:t>
      </w:r>
      <w:r w:rsidRPr="00381C30">
        <w:rPr>
          <w:rFonts w:ascii="Calibri" w:hAnsi="Calibri"/>
          <w:b/>
          <w:sz w:val="22"/>
          <w:szCs w:val="22"/>
        </w:rPr>
        <w:t>.</w:t>
      </w:r>
    </w:p>
    <w:p w14:paraId="02E0071F" w14:textId="77777777" w:rsidR="00BD2F54" w:rsidRDefault="00BD2F54" w:rsidP="00BD2F54">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677DF545" w14:textId="77777777" w:rsidR="00BD2F54" w:rsidRDefault="00BD2F54" w:rsidP="00BD2F54">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Pr>
          <w:rFonts w:ascii="Calibri" w:hAnsi="Calibri"/>
          <w:sz w:val="22"/>
          <w:szCs w:val="22"/>
        </w:rPr>
        <w:tab/>
        <w:t>4.1</w:t>
      </w:r>
      <w:r w:rsidR="008F66F0">
        <w:rPr>
          <w:rFonts w:ascii="Calibri" w:hAnsi="Calibri"/>
          <w:sz w:val="22"/>
          <w:szCs w:val="22"/>
        </w:rPr>
        <w:t xml:space="preserve">.  </w:t>
      </w:r>
      <w:r w:rsidR="00250513">
        <w:rPr>
          <w:rFonts w:ascii="Calibri" w:hAnsi="Calibri"/>
          <w:sz w:val="22"/>
          <w:szCs w:val="22"/>
        </w:rPr>
        <w:t xml:space="preserve">Previously </w:t>
      </w:r>
      <w:r w:rsidR="006F6E68">
        <w:rPr>
          <w:rFonts w:ascii="Calibri" w:hAnsi="Calibri"/>
          <w:sz w:val="22"/>
          <w:szCs w:val="22"/>
        </w:rPr>
        <w:t>promulgated</w:t>
      </w:r>
      <w:r w:rsidR="00250513">
        <w:rPr>
          <w:rFonts w:ascii="Calibri" w:hAnsi="Calibri"/>
          <w:sz w:val="22"/>
          <w:szCs w:val="22"/>
        </w:rPr>
        <w:t xml:space="preserve"> Legislative Rule </w:t>
      </w:r>
      <w:r w:rsidR="008D3BD6">
        <w:rPr>
          <w:rFonts w:ascii="Calibri" w:hAnsi="Calibri"/>
          <w:sz w:val="22"/>
          <w:szCs w:val="22"/>
        </w:rPr>
        <w:t>110</w:t>
      </w:r>
      <w:r w:rsidR="00250513">
        <w:rPr>
          <w:rFonts w:ascii="Calibri" w:hAnsi="Calibri"/>
          <w:sz w:val="22"/>
          <w:szCs w:val="22"/>
        </w:rPr>
        <w:t>-50</w:t>
      </w:r>
      <w:r w:rsidR="0078560B">
        <w:rPr>
          <w:rFonts w:ascii="Calibri" w:hAnsi="Calibri"/>
          <w:sz w:val="22"/>
          <w:szCs w:val="22"/>
        </w:rPr>
        <w:t>A</w:t>
      </w:r>
      <w:r w:rsidR="00CF68D9">
        <w:rPr>
          <w:rFonts w:ascii="Calibri" w:hAnsi="Calibri"/>
          <w:sz w:val="22"/>
          <w:szCs w:val="22"/>
        </w:rPr>
        <w:t xml:space="preserve"> (</w:t>
      </w:r>
      <w:r w:rsidR="0078560B">
        <w:rPr>
          <w:rFonts w:ascii="Calibri" w:hAnsi="Calibri"/>
          <w:sz w:val="22"/>
          <w:szCs w:val="22"/>
        </w:rPr>
        <w:t>Department of Environmental Protection)</w:t>
      </w:r>
      <w:r w:rsidR="00250513">
        <w:rPr>
          <w:rFonts w:ascii="Calibri" w:hAnsi="Calibri"/>
          <w:sz w:val="22"/>
          <w:szCs w:val="22"/>
        </w:rPr>
        <w:t xml:space="preserve">, effective date May 1, </w:t>
      </w:r>
      <w:r w:rsidR="0078560B">
        <w:rPr>
          <w:rFonts w:ascii="Calibri" w:hAnsi="Calibri"/>
          <w:sz w:val="22"/>
          <w:szCs w:val="22"/>
        </w:rPr>
        <w:t>1995</w:t>
      </w:r>
      <w:r w:rsidR="00250513">
        <w:rPr>
          <w:rFonts w:ascii="Calibri" w:hAnsi="Calibri"/>
          <w:sz w:val="22"/>
          <w:szCs w:val="22"/>
        </w:rPr>
        <w:t>, ha</w:t>
      </w:r>
      <w:r w:rsidR="0078560B">
        <w:rPr>
          <w:rFonts w:ascii="Calibri" w:hAnsi="Calibri"/>
          <w:sz w:val="22"/>
          <w:szCs w:val="22"/>
        </w:rPr>
        <w:t>s</w:t>
      </w:r>
      <w:r w:rsidR="00250513">
        <w:rPr>
          <w:rFonts w:ascii="Calibri" w:hAnsi="Calibri"/>
          <w:sz w:val="22"/>
          <w:szCs w:val="22"/>
        </w:rPr>
        <w:t xml:space="preserve"> been consolidated into this rule to promote efficiency</w:t>
      </w:r>
      <w:r w:rsidR="0078560B">
        <w:rPr>
          <w:rFonts w:ascii="Calibri" w:hAnsi="Calibri"/>
          <w:sz w:val="22"/>
          <w:szCs w:val="22"/>
        </w:rPr>
        <w:t xml:space="preserve"> and to facilitate the exchange of information i</w:t>
      </w:r>
      <w:r w:rsidR="0078560B" w:rsidRPr="0078560B">
        <w:rPr>
          <w:rFonts w:ascii="Calibri" w:hAnsi="Calibri"/>
          <w:sz w:val="22"/>
          <w:szCs w:val="22"/>
        </w:rPr>
        <w:t xml:space="preserve">n addition to </w:t>
      </w:r>
      <w:r w:rsidR="0078560B">
        <w:rPr>
          <w:rFonts w:ascii="Calibri" w:hAnsi="Calibri"/>
          <w:sz w:val="22"/>
          <w:szCs w:val="22"/>
        </w:rPr>
        <w:t xml:space="preserve">that </w:t>
      </w:r>
      <w:r w:rsidR="0078560B" w:rsidRPr="0078560B">
        <w:rPr>
          <w:rFonts w:ascii="Calibri" w:hAnsi="Calibri"/>
          <w:sz w:val="22"/>
          <w:szCs w:val="22"/>
        </w:rPr>
        <w:t>infor</w:t>
      </w:r>
      <w:r w:rsidR="0078560B" w:rsidRPr="0078560B">
        <w:rPr>
          <w:rFonts w:ascii="Calibri" w:hAnsi="Calibri"/>
          <w:sz w:val="22"/>
          <w:szCs w:val="22"/>
        </w:rPr>
        <w:softHyphen/>
        <w:t>mation provided to the Division of Environmental Protection pursuant to the existing infor</w:t>
      </w:r>
      <w:r w:rsidR="0078560B" w:rsidRPr="0078560B">
        <w:rPr>
          <w:rFonts w:ascii="Calibri" w:hAnsi="Calibri"/>
          <w:sz w:val="22"/>
          <w:szCs w:val="22"/>
        </w:rPr>
        <w:softHyphen/>
        <w:t>mation exchange agreement au</w:t>
      </w:r>
      <w:r w:rsidR="0078560B" w:rsidRPr="0078560B">
        <w:rPr>
          <w:rFonts w:ascii="Calibri" w:hAnsi="Calibri"/>
          <w:sz w:val="22"/>
          <w:szCs w:val="22"/>
        </w:rPr>
        <w:softHyphen/>
        <w:t>thorized by Section 9 of the Solid Waste Assessment Fee Reg</w:t>
      </w:r>
      <w:r w:rsidR="0078560B" w:rsidRPr="0078560B">
        <w:rPr>
          <w:rFonts w:ascii="Calibri" w:hAnsi="Calibri"/>
          <w:sz w:val="22"/>
          <w:szCs w:val="22"/>
        </w:rPr>
        <w:softHyphen/>
        <w:t>ulations, 110 C</w:t>
      </w:r>
      <w:r w:rsidR="0078560B">
        <w:rPr>
          <w:rFonts w:ascii="Calibri" w:hAnsi="Calibri"/>
          <w:sz w:val="22"/>
          <w:szCs w:val="22"/>
        </w:rPr>
        <w:t>.</w:t>
      </w:r>
      <w:r w:rsidR="0078560B" w:rsidRPr="0078560B">
        <w:rPr>
          <w:rFonts w:ascii="Calibri" w:hAnsi="Calibri"/>
          <w:sz w:val="22"/>
          <w:szCs w:val="22"/>
        </w:rPr>
        <w:t>S</w:t>
      </w:r>
      <w:r w:rsidR="0078560B">
        <w:rPr>
          <w:rFonts w:ascii="Calibri" w:hAnsi="Calibri"/>
          <w:sz w:val="22"/>
          <w:szCs w:val="22"/>
        </w:rPr>
        <w:t>.</w:t>
      </w:r>
      <w:r w:rsidR="0078560B" w:rsidRPr="0078560B">
        <w:rPr>
          <w:rFonts w:ascii="Calibri" w:hAnsi="Calibri"/>
          <w:sz w:val="22"/>
          <w:szCs w:val="22"/>
        </w:rPr>
        <w:t>R. 6A</w:t>
      </w:r>
      <w:r w:rsidR="0078560B">
        <w:rPr>
          <w:rFonts w:ascii="Calibri" w:hAnsi="Calibri"/>
          <w:sz w:val="22"/>
          <w:szCs w:val="22"/>
        </w:rPr>
        <w:t>.</w:t>
      </w:r>
    </w:p>
    <w:p w14:paraId="66373D12" w14:textId="77777777" w:rsidR="0016399A" w:rsidRDefault="0016399A" w:rsidP="00BD2F54">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702EC6AF" w14:textId="77777777" w:rsidR="0016399A" w:rsidRDefault="0016399A" w:rsidP="00BD2F54">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Pr>
          <w:rFonts w:ascii="Calibri" w:hAnsi="Calibri"/>
          <w:sz w:val="22"/>
          <w:szCs w:val="22"/>
        </w:rPr>
        <w:tab/>
        <w:t>4.2</w:t>
      </w:r>
      <w:r w:rsidR="008F66F0">
        <w:rPr>
          <w:rFonts w:ascii="Calibri" w:hAnsi="Calibri"/>
          <w:sz w:val="22"/>
          <w:szCs w:val="22"/>
        </w:rPr>
        <w:t xml:space="preserve">.  </w:t>
      </w:r>
      <w:r w:rsidRPr="0016399A">
        <w:rPr>
          <w:rFonts w:ascii="Calibri" w:hAnsi="Calibri"/>
          <w:sz w:val="22"/>
          <w:szCs w:val="22"/>
        </w:rPr>
        <w:t xml:space="preserve">Previously </w:t>
      </w:r>
      <w:r w:rsidR="006F6E68">
        <w:rPr>
          <w:rFonts w:ascii="Calibri" w:hAnsi="Calibri"/>
          <w:sz w:val="22"/>
          <w:szCs w:val="22"/>
        </w:rPr>
        <w:t>promulgated</w:t>
      </w:r>
      <w:r w:rsidRPr="0016399A">
        <w:rPr>
          <w:rFonts w:ascii="Calibri" w:hAnsi="Calibri"/>
          <w:sz w:val="22"/>
          <w:szCs w:val="22"/>
        </w:rPr>
        <w:t xml:space="preserve"> Legislative Rule 110-50B (Alcohol Beverage Control Administration), effective date May 1, 2001, ha</w:t>
      </w:r>
      <w:r w:rsidR="0078560B">
        <w:rPr>
          <w:rFonts w:ascii="Calibri" w:hAnsi="Calibri"/>
          <w:sz w:val="22"/>
          <w:szCs w:val="22"/>
        </w:rPr>
        <w:t>s</w:t>
      </w:r>
      <w:r w:rsidRPr="0016399A">
        <w:rPr>
          <w:rFonts w:ascii="Calibri" w:hAnsi="Calibri"/>
          <w:sz w:val="22"/>
          <w:szCs w:val="22"/>
        </w:rPr>
        <w:t xml:space="preserve"> been consolidated into this rule to promote efficiency.</w:t>
      </w:r>
    </w:p>
    <w:p w14:paraId="4D891E09" w14:textId="77777777" w:rsidR="0016399A" w:rsidRDefault="0016399A" w:rsidP="00BD2F54">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0521FDB" w14:textId="77777777" w:rsidR="0016399A" w:rsidRDefault="0016399A" w:rsidP="00BD2F54">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Pr>
          <w:rFonts w:ascii="Calibri" w:hAnsi="Calibri"/>
          <w:sz w:val="22"/>
          <w:szCs w:val="22"/>
        </w:rPr>
        <w:tab/>
        <w:t>4.</w:t>
      </w:r>
      <w:r w:rsidR="007077A5">
        <w:rPr>
          <w:rFonts w:ascii="Calibri" w:hAnsi="Calibri"/>
          <w:sz w:val="22"/>
          <w:szCs w:val="22"/>
        </w:rPr>
        <w:t>3</w:t>
      </w:r>
      <w:r w:rsidR="008F66F0">
        <w:rPr>
          <w:rFonts w:ascii="Calibri" w:hAnsi="Calibri"/>
          <w:sz w:val="22"/>
          <w:szCs w:val="22"/>
        </w:rPr>
        <w:t xml:space="preserve">. </w:t>
      </w:r>
      <w:r>
        <w:rPr>
          <w:rFonts w:ascii="Calibri" w:hAnsi="Calibri"/>
          <w:sz w:val="22"/>
          <w:szCs w:val="22"/>
        </w:rPr>
        <w:t xml:space="preserve"> </w:t>
      </w:r>
      <w:r w:rsidR="0078560B" w:rsidRPr="0078560B">
        <w:rPr>
          <w:rFonts w:ascii="Calibri" w:hAnsi="Calibri"/>
          <w:sz w:val="22"/>
          <w:szCs w:val="22"/>
        </w:rPr>
        <w:t xml:space="preserve">Previously </w:t>
      </w:r>
      <w:r w:rsidR="006F6E68">
        <w:rPr>
          <w:rFonts w:ascii="Calibri" w:hAnsi="Calibri"/>
          <w:sz w:val="22"/>
          <w:szCs w:val="22"/>
        </w:rPr>
        <w:t>promulgated</w:t>
      </w:r>
      <w:r w:rsidR="0078560B" w:rsidRPr="0078560B">
        <w:rPr>
          <w:rFonts w:ascii="Calibri" w:hAnsi="Calibri"/>
          <w:sz w:val="22"/>
          <w:szCs w:val="22"/>
        </w:rPr>
        <w:t xml:space="preserve"> Legislative Rule 110-50</w:t>
      </w:r>
      <w:r w:rsidR="0078560B">
        <w:rPr>
          <w:rFonts w:ascii="Calibri" w:hAnsi="Calibri"/>
          <w:sz w:val="22"/>
          <w:szCs w:val="22"/>
        </w:rPr>
        <w:t>D</w:t>
      </w:r>
      <w:r w:rsidR="0078560B" w:rsidRPr="0078560B">
        <w:rPr>
          <w:rFonts w:ascii="Calibri" w:hAnsi="Calibri"/>
          <w:sz w:val="22"/>
          <w:szCs w:val="22"/>
        </w:rPr>
        <w:t xml:space="preserve"> (</w:t>
      </w:r>
      <w:r w:rsidR="0078560B">
        <w:rPr>
          <w:rFonts w:ascii="Calibri" w:hAnsi="Calibri"/>
          <w:sz w:val="22"/>
          <w:szCs w:val="22"/>
        </w:rPr>
        <w:t xml:space="preserve">Division of Labor, Office of the Insurance Commissioner, Division of Motor Vehicles, and WorkForce (formerly </w:t>
      </w:r>
      <w:r w:rsidR="00347E61">
        <w:rPr>
          <w:rFonts w:ascii="Calibri" w:hAnsi="Calibri"/>
          <w:sz w:val="22"/>
          <w:szCs w:val="22"/>
        </w:rPr>
        <w:t xml:space="preserve">the </w:t>
      </w:r>
      <w:r w:rsidR="0078560B">
        <w:rPr>
          <w:rFonts w:ascii="Calibri" w:hAnsi="Calibri"/>
          <w:sz w:val="22"/>
          <w:szCs w:val="22"/>
        </w:rPr>
        <w:t>Bureau of Employment Programs)</w:t>
      </w:r>
      <w:r w:rsidR="00F40EC1">
        <w:rPr>
          <w:rFonts w:ascii="Calibri" w:hAnsi="Calibri"/>
          <w:sz w:val="22"/>
          <w:szCs w:val="22"/>
        </w:rPr>
        <w:t>)</w:t>
      </w:r>
      <w:r w:rsidR="0078560B" w:rsidRPr="0078560B">
        <w:rPr>
          <w:rFonts w:ascii="Calibri" w:hAnsi="Calibri"/>
          <w:sz w:val="22"/>
          <w:szCs w:val="22"/>
        </w:rPr>
        <w:t>, effective date May 1, 200</w:t>
      </w:r>
      <w:r w:rsidR="00347E61">
        <w:rPr>
          <w:rFonts w:ascii="Calibri" w:hAnsi="Calibri"/>
          <w:sz w:val="22"/>
          <w:szCs w:val="22"/>
        </w:rPr>
        <w:t>8</w:t>
      </w:r>
      <w:r w:rsidR="0078560B" w:rsidRPr="0078560B">
        <w:rPr>
          <w:rFonts w:ascii="Calibri" w:hAnsi="Calibri"/>
          <w:sz w:val="22"/>
          <w:szCs w:val="22"/>
        </w:rPr>
        <w:t>, ha</w:t>
      </w:r>
      <w:r w:rsidR="00347E61">
        <w:rPr>
          <w:rFonts w:ascii="Calibri" w:hAnsi="Calibri"/>
          <w:sz w:val="22"/>
          <w:szCs w:val="22"/>
        </w:rPr>
        <w:t>s</w:t>
      </w:r>
      <w:r w:rsidR="0078560B" w:rsidRPr="0078560B">
        <w:rPr>
          <w:rFonts w:ascii="Calibri" w:hAnsi="Calibri"/>
          <w:sz w:val="22"/>
          <w:szCs w:val="22"/>
        </w:rPr>
        <w:t xml:space="preserve"> been consolidated into this rule to promote efficiency</w:t>
      </w:r>
      <w:r w:rsidR="00347E61">
        <w:rPr>
          <w:rFonts w:ascii="Calibri" w:hAnsi="Calibri"/>
          <w:sz w:val="22"/>
          <w:szCs w:val="22"/>
        </w:rPr>
        <w:t xml:space="preserve">.  </w:t>
      </w:r>
      <w:r w:rsidR="00FA2C0E" w:rsidRPr="00FA2C0E">
        <w:rPr>
          <w:rFonts w:ascii="Calibri" w:hAnsi="Calibri"/>
          <w:sz w:val="22"/>
          <w:szCs w:val="22"/>
        </w:rPr>
        <w:t>Additionally, W. Va. Code §21-1B-3 authorizes the Labor Commissioner, or his or her designated representative, to access information maintained by any other State agency (including the Tax Department) for the limited purpose of confirming the validity of a worker’s legal status or authorization to work.</w:t>
      </w:r>
    </w:p>
    <w:p w14:paraId="099CCD35" w14:textId="77777777" w:rsidR="0016399A" w:rsidRDefault="0016399A" w:rsidP="00BD2F54">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5F792A04" w14:textId="77777777" w:rsidR="0016399A" w:rsidRPr="0016399A" w:rsidRDefault="0016399A" w:rsidP="0016399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Pr>
          <w:rFonts w:ascii="Calibri" w:hAnsi="Calibri"/>
          <w:sz w:val="22"/>
          <w:szCs w:val="22"/>
        </w:rPr>
        <w:tab/>
        <w:t>4.</w:t>
      </w:r>
      <w:r w:rsidR="007077A5">
        <w:rPr>
          <w:rFonts w:ascii="Calibri" w:hAnsi="Calibri"/>
          <w:sz w:val="22"/>
          <w:szCs w:val="22"/>
        </w:rPr>
        <w:t>4</w:t>
      </w:r>
      <w:r w:rsidR="008F66F0">
        <w:rPr>
          <w:rFonts w:ascii="Calibri" w:hAnsi="Calibri"/>
          <w:sz w:val="22"/>
          <w:szCs w:val="22"/>
        </w:rPr>
        <w:t xml:space="preserve">. </w:t>
      </w:r>
      <w:r>
        <w:rPr>
          <w:rFonts w:ascii="Calibri" w:hAnsi="Calibri"/>
          <w:sz w:val="22"/>
          <w:szCs w:val="22"/>
        </w:rPr>
        <w:t xml:space="preserve"> </w:t>
      </w:r>
      <w:r w:rsidR="0078560B" w:rsidRPr="0078560B">
        <w:rPr>
          <w:rFonts w:ascii="Calibri" w:hAnsi="Calibri"/>
          <w:sz w:val="22"/>
          <w:szCs w:val="22"/>
        </w:rPr>
        <w:t xml:space="preserve">Previously </w:t>
      </w:r>
      <w:r w:rsidR="006F6E68">
        <w:rPr>
          <w:rFonts w:ascii="Calibri" w:hAnsi="Calibri"/>
          <w:sz w:val="22"/>
          <w:szCs w:val="22"/>
        </w:rPr>
        <w:t>promulgated</w:t>
      </w:r>
      <w:r w:rsidR="0078560B" w:rsidRPr="0078560B">
        <w:rPr>
          <w:rFonts w:ascii="Calibri" w:hAnsi="Calibri"/>
          <w:sz w:val="22"/>
          <w:szCs w:val="22"/>
        </w:rPr>
        <w:t xml:space="preserve"> Legislative Rule 110-50</w:t>
      </w:r>
      <w:r w:rsidR="0078560B">
        <w:rPr>
          <w:rFonts w:ascii="Calibri" w:hAnsi="Calibri"/>
          <w:sz w:val="22"/>
          <w:szCs w:val="22"/>
        </w:rPr>
        <w:t>E</w:t>
      </w:r>
      <w:r w:rsidR="0078560B" w:rsidRPr="0078560B">
        <w:rPr>
          <w:rFonts w:ascii="Calibri" w:hAnsi="Calibri"/>
          <w:sz w:val="22"/>
          <w:szCs w:val="22"/>
        </w:rPr>
        <w:t xml:space="preserve"> (Lottery), effective date June 1, 2011, ha</w:t>
      </w:r>
      <w:r w:rsidR="00347E61">
        <w:rPr>
          <w:rFonts w:ascii="Calibri" w:hAnsi="Calibri"/>
          <w:sz w:val="22"/>
          <w:szCs w:val="22"/>
        </w:rPr>
        <w:t>s</w:t>
      </w:r>
      <w:r w:rsidR="0078560B" w:rsidRPr="0078560B">
        <w:rPr>
          <w:rFonts w:ascii="Calibri" w:hAnsi="Calibri"/>
          <w:sz w:val="22"/>
          <w:szCs w:val="22"/>
        </w:rPr>
        <w:t xml:space="preserve"> been consolidated into this rule to promote efficiency.</w:t>
      </w:r>
    </w:p>
    <w:p w14:paraId="464DCB65" w14:textId="77777777" w:rsidR="0016399A" w:rsidRDefault="0016399A" w:rsidP="00BD2F54">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180C9C5" w14:textId="77777777" w:rsidR="0016399A" w:rsidRPr="00BD2F54" w:rsidRDefault="0016399A" w:rsidP="00BD2F54">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Pr>
          <w:rFonts w:ascii="Calibri" w:hAnsi="Calibri"/>
          <w:sz w:val="22"/>
          <w:szCs w:val="22"/>
        </w:rPr>
        <w:tab/>
        <w:t>4.</w:t>
      </w:r>
      <w:r w:rsidR="007077A5">
        <w:rPr>
          <w:rFonts w:ascii="Calibri" w:hAnsi="Calibri"/>
          <w:sz w:val="22"/>
          <w:szCs w:val="22"/>
        </w:rPr>
        <w:t>5</w:t>
      </w:r>
      <w:r w:rsidR="008F66F0">
        <w:rPr>
          <w:rFonts w:ascii="Calibri" w:hAnsi="Calibri"/>
          <w:sz w:val="22"/>
          <w:szCs w:val="22"/>
        </w:rPr>
        <w:t xml:space="preserve">. </w:t>
      </w:r>
      <w:r>
        <w:rPr>
          <w:rFonts w:ascii="Calibri" w:hAnsi="Calibri"/>
          <w:sz w:val="22"/>
          <w:szCs w:val="22"/>
        </w:rPr>
        <w:t xml:space="preserve"> </w:t>
      </w:r>
      <w:r w:rsidR="0078560B" w:rsidRPr="0078560B">
        <w:rPr>
          <w:rFonts w:ascii="Calibri" w:hAnsi="Calibri"/>
          <w:sz w:val="22"/>
          <w:szCs w:val="22"/>
        </w:rPr>
        <w:t xml:space="preserve">Previously </w:t>
      </w:r>
      <w:r w:rsidR="006F6E68">
        <w:rPr>
          <w:rFonts w:ascii="Calibri" w:hAnsi="Calibri"/>
          <w:sz w:val="22"/>
          <w:szCs w:val="22"/>
        </w:rPr>
        <w:t xml:space="preserve">promulgated </w:t>
      </w:r>
      <w:r w:rsidR="0078560B" w:rsidRPr="0078560B">
        <w:rPr>
          <w:rFonts w:ascii="Calibri" w:hAnsi="Calibri"/>
          <w:sz w:val="22"/>
          <w:szCs w:val="22"/>
        </w:rPr>
        <w:t>Legislative Rule 110-50</w:t>
      </w:r>
      <w:r w:rsidR="0078560B">
        <w:rPr>
          <w:rFonts w:ascii="Calibri" w:hAnsi="Calibri"/>
          <w:sz w:val="22"/>
          <w:szCs w:val="22"/>
        </w:rPr>
        <w:t>F</w:t>
      </w:r>
      <w:r w:rsidR="0078560B" w:rsidRPr="0078560B">
        <w:rPr>
          <w:rFonts w:ascii="Calibri" w:hAnsi="Calibri"/>
          <w:sz w:val="22"/>
          <w:szCs w:val="22"/>
        </w:rPr>
        <w:t xml:space="preserve"> (</w:t>
      </w:r>
      <w:r w:rsidR="00347E61">
        <w:rPr>
          <w:rFonts w:ascii="Calibri" w:hAnsi="Calibri"/>
          <w:sz w:val="22"/>
          <w:szCs w:val="22"/>
        </w:rPr>
        <w:t>State Fire Marshal</w:t>
      </w:r>
      <w:r w:rsidR="0078560B" w:rsidRPr="0078560B">
        <w:rPr>
          <w:rFonts w:ascii="Calibri" w:hAnsi="Calibri"/>
          <w:sz w:val="22"/>
          <w:szCs w:val="22"/>
        </w:rPr>
        <w:t xml:space="preserve">), effective date </w:t>
      </w:r>
      <w:r w:rsidR="00347E61">
        <w:rPr>
          <w:rFonts w:ascii="Calibri" w:hAnsi="Calibri"/>
          <w:sz w:val="22"/>
          <w:szCs w:val="22"/>
        </w:rPr>
        <w:t xml:space="preserve">June 1, </w:t>
      </w:r>
      <w:r w:rsidR="0078560B" w:rsidRPr="0078560B">
        <w:rPr>
          <w:rFonts w:ascii="Calibri" w:hAnsi="Calibri"/>
          <w:sz w:val="22"/>
          <w:szCs w:val="22"/>
        </w:rPr>
        <w:t>20</w:t>
      </w:r>
      <w:r w:rsidR="00347E61">
        <w:rPr>
          <w:rFonts w:ascii="Calibri" w:hAnsi="Calibri"/>
          <w:sz w:val="22"/>
          <w:szCs w:val="22"/>
        </w:rPr>
        <w:t>1</w:t>
      </w:r>
      <w:r w:rsidR="0078560B" w:rsidRPr="0078560B">
        <w:rPr>
          <w:rFonts w:ascii="Calibri" w:hAnsi="Calibri"/>
          <w:sz w:val="22"/>
          <w:szCs w:val="22"/>
        </w:rPr>
        <w:t>1, ha</w:t>
      </w:r>
      <w:r w:rsidR="00347E61">
        <w:rPr>
          <w:rFonts w:ascii="Calibri" w:hAnsi="Calibri"/>
          <w:sz w:val="22"/>
          <w:szCs w:val="22"/>
        </w:rPr>
        <w:t>s</w:t>
      </w:r>
      <w:r w:rsidR="0078560B" w:rsidRPr="0078560B">
        <w:rPr>
          <w:rFonts w:ascii="Calibri" w:hAnsi="Calibri"/>
          <w:sz w:val="22"/>
          <w:szCs w:val="22"/>
        </w:rPr>
        <w:t xml:space="preserve"> been consolidated into this rule to promote efficiency</w:t>
      </w:r>
      <w:r w:rsidR="00291685">
        <w:rPr>
          <w:rFonts w:ascii="Calibri" w:hAnsi="Calibri"/>
          <w:sz w:val="22"/>
          <w:szCs w:val="22"/>
        </w:rPr>
        <w:t xml:space="preserve"> </w:t>
      </w:r>
      <w:r w:rsidR="00291685" w:rsidRPr="00291685">
        <w:rPr>
          <w:rFonts w:ascii="Calibri" w:hAnsi="Calibri"/>
          <w:sz w:val="22"/>
          <w:szCs w:val="22"/>
        </w:rPr>
        <w:t xml:space="preserve">and to facilitate the exchange of information </w:t>
      </w:r>
      <w:r w:rsidR="00291685">
        <w:rPr>
          <w:rFonts w:ascii="Calibri" w:hAnsi="Calibri"/>
          <w:sz w:val="22"/>
          <w:szCs w:val="22"/>
        </w:rPr>
        <w:t xml:space="preserve">between </w:t>
      </w:r>
      <w:r w:rsidR="00EF5E00">
        <w:rPr>
          <w:rFonts w:ascii="Calibri" w:hAnsi="Calibri"/>
          <w:sz w:val="22"/>
          <w:szCs w:val="22"/>
        </w:rPr>
        <w:t>t</w:t>
      </w:r>
      <w:r w:rsidRPr="0016399A">
        <w:rPr>
          <w:rFonts w:ascii="Calibri" w:hAnsi="Calibri"/>
          <w:sz w:val="22"/>
          <w:szCs w:val="22"/>
        </w:rPr>
        <w:t xml:space="preserve">he State Tax Commissioner and the State Fire Marshal </w:t>
      </w:r>
      <w:r w:rsidR="00291685">
        <w:rPr>
          <w:rFonts w:ascii="Calibri" w:hAnsi="Calibri"/>
          <w:sz w:val="22"/>
          <w:szCs w:val="22"/>
        </w:rPr>
        <w:t xml:space="preserve">who </w:t>
      </w:r>
      <w:r w:rsidRPr="0016399A">
        <w:rPr>
          <w:rFonts w:ascii="Calibri" w:hAnsi="Calibri"/>
          <w:sz w:val="22"/>
          <w:szCs w:val="22"/>
        </w:rPr>
        <w:t xml:space="preserve">are jointly responsible for administering and enforcing the provisions of W. Va. Code §47-25-1 </w:t>
      </w:r>
      <w:r w:rsidRPr="0016399A">
        <w:rPr>
          <w:rFonts w:ascii="Calibri" w:hAnsi="Calibri"/>
          <w:i/>
          <w:sz w:val="22"/>
          <w:szCs w:val="22"/>
        </w:rPr>
        <w:t>et seq</w:t>
      </w:r>
      <w:r w:rsidRPr="0016399A">
        <w:rPr>
          <w:rFonts w:ascii="Calibri" w:hAnsi="Calibri"/>
          <w:sz w:val="22"/>
          <w:szCs w:val="22"/>
        </w:rPr>
        <w:t>., the Reduced Cigarette Ignition Propensity Standards and Fire Prevention Act (“the Act”).</w:t>
      </w:r>
    </w:p>
    <w:p w14:paraId="34C94982" w14:textId="77777777" w:rsidR="00BD2F54" w:rsidRDefault="00BD2F54" w:rsidP="00B93AB0">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2915C9E2" w14:textId="77777777" w:rsidR="00250513" w:rsidRDefault="00250513" w:rsidP="0025051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sidRPr="00381C30">
        <w:rPr>
          <w:rFonts w:ascii="Calibri" w:hAnsi="Calibri"/>
          <w:b/>
          <w:sz w:val="22"/>
          <w:szCs w:val="22"/>
        </w:rPr>
        <w:t>§110-50</w:t>
      </w:r>
      <w:r w:rsidR="007077A5">
        <w:rPr>
          <w:rFonts w:ascii="Calibri" w:hAnsi="Calibri"/>
          <w:b/>
          <w:sz w:val="22"/>
          <w:szCs w:val="22"/>
        </w:rPr>
        <w:t>C</w:t>
      </w:r>
      <w:r w:rsidRPr="00381C30">
        <w:rPr>
          <w:rFonts w:ascii="Calibri" w:hAnsi="Calibri"/>
          <w:b/>
          <w:sz w:val="22"/>
          <w:szCs w:val="22"/>
        </w:rPr>
        <w:t>-</w:t>
      </w:r>
      <w:r>
        <w:rPr>
          <w:rFonts w:ascii="Calibri" w:hAnsi="Calibri"/>
          <w:b/>
          <w:sz w:val="22"/>
          <w:szCs w:val="22"/>
        </w:rPr>
        <w:t>5</w:t>
      </w:r>
      <w:r w:rsidRPr="00381C30">
        <w:rPr>
          <w:rFonts w:ascii="Calibri" w:hAnsi="Calibri"/>
          <w:b/>
          <w:sz w:val="22"/>
          <w:szCs w:val="22"/>
        </w:rPr>
        <w:t xml:space="preserve">.  </w:t>
      </w:r>
      <w:r>
        <w:rPr>
          <w:rFonts w:ascii="Calibri" w:hAnsi="Calibri"/>
          <w:b/>
          <w:sz w:val="22"/>
          <w:szCs w:val="22"/>
        </w:rPr>
        <w:t>Publication</w:t>
      </w:r>
      <w:r w:rsidRPr="00381C30">
        <w:rPr>
          <w:rFonts w:ascii="Calibri" w:hAnsi="Calibri"/>
          <w:b/>
          <w:sz w:val="22"/>
          <w:szCs w:val="22"/>
        </w:rPr>
        <w:t>.</w:t>
      </w:r>
    </w:p>
    <w:p w14:paraId="43EEABC8" w14:textId="77777777" w:rsidR="00250513" w:rsidRDefault="00250513" w:rsidP="0025051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p>
    <w:p w14:paraId="3640F8D7" w14:textId="77777777" w:rsidR="00250513" w:rsidRPr="00381C30" w:rsidRDefault="00250513" w:rsidP="00250513">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2"/>
          <w:szCs w:val="22"/>
        </w:rPr>
      </w:pPr>
      <w:r>
        <w:rPr>
          <w:rFonts w:ascii="Calibri" w:hAnsi="Calibri"/>
          <w:sz w:val="22"/>
          <w:szCs w:val="22"/>
        </w:rPr>
        <w:tab/>
        <w:t>5.1</w:t>
      </w:r>
      <w:r w:rsidR="008F66F0">
        <w:rPr>
          <w:rFonts w:ascii="Calibri" w:hAnsi="Calibri"/>
          <w:sz w:val="22"/>
          <w:szCs w:val="22"/>
        </w:rPr>
        <w:t xml:space="preserve">.  </w:t>
      </w:r>
      <w:r w:rsidRPr="00381C30">
        <w:rPr>
          <w:rFonts w:ascii="Calibri" w:hAnsi="Calibri"/>
          <w:sz w:val="22"/>
          <w:szCs w:val="22"/>
        </w:rPr>
        <w:t xml:space="preserve">A copy of any exchange of information agreement entered into pursuant to this rule, including any subsequent revision(s) of the agreement, or amendment(s) to the agreement, shall be filed by the Tax </w:t>
      </w:r>
      <w:r w:rsidRPr="00381C30">
        <w:rPr>
          <w:rFonts w:ascii="Calibri" w:hAnsi="Calibri"/>
          <w:sz w:val="22"/>
          <w:szCs w:val="22"/>
        </w:rPr>
        <w:lastRenderedPageBreak/>
        <w:t>Commissioner in the State Register on or before the effective date of the agreement or any revision or amendment of the agreement.</w:t>
      </w:r>
    </w:p>
    <w:sectPr w:rsidR="00250513" w:rsidRPr="00381C30" w:rsidSect="002C46A9">
      <w:headerReference w:type="even" r:id="rId7"/>
      <w:headerReference w:type="default" r:id="rId8"/>
      <w:footerReference w:type="even" r:id="rId9"/>
      <w:footerReference w:type="default" r:id="rId10"/>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2D24D" w14:textId="77777777" w:rsidR="00876821" w:rsidRDefault="00876821">
      <w:r>
        <w:separator/>
      </w:r>
    </w:p>
  </w:endnote>
  <w:endnote w:type="continuationSeparator" w:id="0">
    <w:p w14:paraId="30EE1787" w14:textId="77777777" w:rsidR="00876821" w:rsidRDefault="0087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055B9" w14:textId="77777777" w:rsidR="006A2419" w:rsidRPr="001B0F36" w:rsidRDefault="006A2419" w:rsidP="00F1762D">
    <w:pPr>
      <w:pStyle w:val="Footer"/>
      <w:framePr w:wrap="around" w:vAnchor="text" w:hAnchor="margin" w:xAlign="center" w:y="1"/>
      <w:rPr>
        <w:rStyle w:val="PageNumber"/>
        <w:sz w:val="22"/>
        <w:szCs w:val="22"/>
      </w:rPr>
    </w:pPr>
    <w:r w:rsidRPr="001B0F36">
      <w:rPr>
        <w:rStyle w:val="PageNumber"/>
        <w:sz w:val="22"/>
        <w:szCs w:val="22"/>
      </w:rPr>
      <w:fldChar w:fldCharType="begin"/>
    </w:r>
    <w:r w:rsidRPr="001B0F36">
      <w:rPr>
        <w:rStyle w:val="PageNumber"/>
        <w:sz w:val="22"/>
        <w:szCs w:val="22"/>
      </w:rPr>
      <w:instrText xml:space="preserve">PAGE  </w:instrText>
    </w:r>
    <w:r w:rsidRPr="001B0F36">
      <w:rPr>
        <w:rStyle w:val="PageNumber"/>
        <w:sz w:val="22"/>
        <w:szCs w:val="22"/>
      </w:rPr>
      <w:fldChar w:fldCharType="separate"/>
    </w:r>
    <w:r w:rsidR="00513E40" w:rsidRPr="001B0F36">
      <w:rPr>
        <w:rStyle w:val="PageNumber"/>
        <w:noProof/>
        <w:sz w:val="22"/>
        <w:szCs w:val="22"/>
      </w:rPr>
      <w:t>2</w:t>
    </w:r>
    <w:r w:rsidRPr="001B0F36">
      <w:rPr>
        <w:rStyle w:val="PageNumber"/>
        <w:sz w:val="22"/>
        <w:szCs w:val="22"/>
      </w:rPr>
      <w:fldChar w:fldCharType="end"/>
    </w:r>
  </w:p>
  <w:p w14:paraId="2695636A" w14:textId="77777777" w:rsidR="00F1762D" w:rsidRDefault="00F1762D">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DB292" w14:textId="77777777" w:rsidR="006A2419" w:rsidRDefault="006A2419" w:rsidP="00F176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3E40">
      <w:rPr>
        <w:rStyle w:val="PageNumber"/>
        <w:noProof/>
      </w:rPr>
      <w:t>1</w:t>
    </w:r>
    <w:r>
      <w:rPr>
        <w:rStyle w:val="PageNumber"/>
      </w:rPr>
      <w:fldChar w:fldCharType="end"/>
    </w:r>
  </w:p>
  <w:p w14:paraId="337852D2" w14:textId="77777777" w:rsidR="00F1762D" w:rsidRDefault="00F1762D">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71A22" w14:textId="77777777" w:rsidR="00876821" w:rsidRDefault="00876821">
      <w:r>
        <w:separator/>
      </w:r>
    </w:p>
  </w:footnote>
  <w:footnote w:type="continuationSeparator" w:id="0">
    <w:p w14:paraId="6500DF06" w14:textId="77777777" w:rsidR="00876821" w:rsidRDefault="00876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1FEA3" w14:textId="77777777" w:rsidR="00F1762D" w:rsidRDefault="00F1762D">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b/>
        <w:sz w:val="20"/>
      </w:rPr>
      <w:t>110CSR</w:t>
    </w:r>
    <w:r w:rsidR="002F35DC">
      <w:rPr>
        <w:b/>
        <w:sz w:val="20"/>
      </w:rPr>
      <w:t>50</w:t>
    </w:r>
    <w:r w:rsidR="00CF7FE1">
      <w:rPr>
        <w:b/>
        <w:sz w:val="20"/>
      </w:rPr>
      <w:t>C</w:t>
    </w:r>
  </w:p>
  <w:p w14:paraId="42427BD2" w14:textId="77777777" w:rsidR="00F1762D" w:rsidRDefault="00F1762D">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sz w:val="20"/>
      </w:rPr>
    </w:pPr>
  </w:p>
  <w:p w14:paraId="0B950182" w14:textId="77777777" w:rsidR="00F1762D" w:rsidRDefault="00F1762D">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6DE3E" w14:textId="77777777" w:rsidR="00F1762D" w:rsidRDefault="00F1762D">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b/>
        <w:sz w:val="20"/>
      </w:rPr>
      <w:t>110</w:t>
    </w:r>
    <w:smartTag w:uri="urn:schemas-microsoft-com:office:smarttags" w:element="stockticker">
      <w:r>
        <w:rPr>
          <w:b/>
          <w:sz w:val="20"/>
        </w:rPr>
        <w:t>CSR</w:t>
      </w:r>
    </w:smartTag>
    <w:r>
      <w:rPr>
        <w:b/>
        <w:sz w:val="20"/>
      </w:rPr>
      <w:t>50</w:t>
    </w:r>
    <w:r w:rsidR="007077A5">
      <w:rPr>
        <w:b/>
        <w:sz w:val="20"/>
      </w:rPr>
      <w:t>C</w:t>
    </w:r>
  </w:p>
  <w:p w14:paraId="03A89A6A" w14:textId="77777777" w:rsidR="00F1762D" w:rsidRDefault="00F1762D">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sz w:val="20"/>
      </w:rPr>
    </w:pPr>
  </w:p>
  <w:p w14:paraId="76387639" w14:textId="77777777" w:rsidR="00F1762D" w:rsidRDefault="00F1762D">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19"/>
    <w:rsid w:val="00045E0A"/>
    <w:rsid w:val="00045FFC"/>
    <w:rsid w:val="00065025"/>
    <w:rsid w:val="000841A7"/>
    <w:rsid w:val="000A4C2B"/>
    <w:rsid w:val="000A757F"/>
    <w:rsid w:val="000D1899"/>
    <w:rsid w:val="00101F17"/>
    <w:rsid w:val="00122DE5"/>
    <w:rsid w:val="0012342E"/>
    <w:rsid w:val="0013629D"/>
    <w:rsid w:val="0016399A"/>
    <w:rsid w:val="00183774"/>
    <w:rsid w:val="001974E6"/>
    <w:rsid w:val="001B0F36"/>
    <w:rsid w:val="001B1D15"/>
    <w:rsid w:val="001E2FA0"/>
    <w:rsid w:val="001E50B5"/>
    <w:rsid w:val="001F268A"/>
    <w:rsid w:val="001F7CB5"/>
    <w:rsid w:val="00233FA3"/>
    <w:rsid w:val="0024140D"/>
    <w:rsid w:val="00250513"/>
    <w:rsid w:val="00252099"/>
    <w:rsid w:val="00291685"/>
    <w:rsid w:val="002A4731"/>
    <w:rsid w:val="002B59A5"/>
    <w:rsid w:val="002C46A9"/>
    <w:rsid w:val="002F2ED9"/>
    <w:rsid w:val="002F35DC"/>
    <w:rsid w:val="00341547"/>
    <w:rsid w:val="00347E61"/>
    <w:rsid w:val="00362ADF"/>
    <w:rsid w:val="00381C30"/>
    <w:rsid w:val="003F38EF"/>
    <w:rsid w:val="003F6927"/>
    <w:rsid w:val="00424316"/>
    <w:rsid w:val="00441D4A"/>
    <w:rsid w:val="0045306F"/>
    <w:rsid w:val="00471667"/>
    <w:rsid w:val="00483C9C"/>
    <w:rsid w:val="004A5B83"/>
    <w:rsid w:val="004F17DC"/>
    <w:rsid w:val="00513E40"/>
    <w:rsid w:val="00574D86"/>
    <w:rsid w:val="005B2A04"/>
    <w:rsid w:val="005D42B4"/>
    <w:rsid w:val="006203E4"/>
    <w:rsid w:val="006210CA"/>
    <w:rsid w:val="006443BB"/>
    <w:rsid w:val="00655474"/>
    <w:rsid w:val="00665AB2"/>
    <w:rsid w:val="00670C91"/>
    <w:rsid w:val="006A2419"/>
    <w:rsid w:val="006C6258"/>
    <w:rsid w:val="006E2CF9"/>
    <w:rsid w:val="006E39B2"/>
    <w:rsid w:val="006F5808"/>
    <w:rsid w:val="006F6E68"/>
    <w:rsid w:val="0070654F"/>
    <w:rsid w:val="007077A5"/>
    <w:rsid w:val="00720111"/>
    <w:rsid w:val="0074309A"/>
    <w:rsid w:val="00754FB5"/>
    <w:rsid w:val="0076468A"/>
    <w:rsid w:val="0078560B"/>
    <w:rsid w:val="007B7AC8"/>
    <w:rsid w:val="007E446D"/>
    <w:rsid w:val="007F0AE1"/>
    <w:rsid w:val="008268C5"/>
    <w:rsid w:val="00857F1B"/>
    <w:rsid w:val="00876821"/>
    <w:rsid w:val="008D3BD6"/>
    <w:rsid w:val="008F66F0"/>
    <w:rsid w:val="00937265"/>
    <w:rsid w:val="00940005"/>
    <w:rsid w:val="009749E1"/>
    <w:rsid w:val="009A7738"/>
    <w:rsid w:val="009C580E"/>
    <w:rsid w:val="00A37619"/>
    <w:rsid w:val="00AD68FD"/>
    <w:rsid w:val="00AE5C19"/>
    <w:rsid w:val="00B049EB"/>
    <w:rsid w:val="00B328D5"/>
    <w:rsid w:val="00B34367"/>
    <w:rsid w:val="00B81D3D"/>
    <w:rsid w:val="00B81F1F"/>
    <w:rsid w:val="00B93AB0"/>
    <w:rsid w:val="00BB294B"/>
    <w:rsid w:val="00BB64D7"/>
    <w:rsid w:val="00BD2F54"/>
    <w:rsid w:val="00C61417"/>
    <w:rsid w:val="00C8226A"/>
    <w:rsid w:val="00CB6EAA"/>
    <w:rsid w:val="00CC0D96"/>
    <w:rsid w:val="00CF68D9"/>
    <w:rsid w:val="00CF7FE1"/>
    <w:rsid w:val="00D5242C"/>
    <w:rsid w:val="00D6354E"/>
    <w:rsid w:val="00DA3C1E"/>
    <w:rsid w:val="00DD7B9F"/>
    <w:rsid w:val="00DF6163"/>
    <w:rsid w:val="00DF7313"/>
    <w:rsid w:val="00E851DC"/>
    <w:rsid w:val="00E918B0"/>
    <w:rsid w:val="00E91F25"/>
    <w:rsid w:val="00E965DC"/>
    <w:rsid w:val="00ED4884"/>
    <w:rsid w:val="00ED6B82"/>
    <w:rsid w:val="00EE77DA"/>
    <w:rsid w:val="00EF5E00"/>
    <w:rsid w:val="00F10C18"/>
    <w:rsid w:val="00F1762D"/>
    <w:rsid w:val="00F40EC1"/>
    <w:rsid w:val="00F53810"/>
    <w:rsid w:val="00F91679"/>
    <w:rsid w:val="00FA2C0E"/>
    <w:rsid w:val="00FE2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7D6A7188"/>
  <w15:chartTrackingRefBased/>
  <w15:docId w15:val="{A7E4E9E3-D5C7-466D-9E3B-F5567C30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F5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A2419"/>
    <w:pPr>
      <w:tabs>
        <w:tab w:val="center" w:pos="4320"/>
        <w:tab w:val="right" w:pos="8640"/>
      </w:tabs>
    </w:pPr>
  </w:style>
  <w:style w:type="character" w:customStyle="1" w:styleId="DefaultPara">
    <w:name w:val="Default Para"/>
    <w:rPr>
      <w:sz w:val="20"/>
    </w:rPr>
  </w:style>
  <w:style w:type="character" w:customStyle="1" w:styleId="FootnoteRef">
    <w:name w:val="Footnote Ref"/>
    <w:basedOn w:val="DefaultParagraphFont"/>
  </w:style>
  <w:style w:type="character" w:styleId="FootnoteReference">
    <w:name w:val="footnote reference"/>
    <w:basedOn w:val="DefaultParagraphFont"/>
    <w:semiHidden/>
  </w:style>
  <w:style w:type="paragraph" w:customStyle="1" w:styleId="WPHeader">
    <w:name w:val="WP_Header"/>
    <w:basedOn w:val="Normal"/>
    <w:pPr>
      <w:widowControl w:val="0"/>
      <w:tabs>
        <w:tab w:val="center" w:pos="4320"/>
        <w:tab w:val="right" w:pos="8640"/>
        <w:tab w:val="right" w:pos="9360"/>
      </w:tabs>
    </w:pPr>
  </w:style>
  <w:style w:type="paragraph" w:customStyle="1" w:styleId="WPFooter">
    <w:name w:val="WP_Footer"/>
    <w:basedOn w:val="Normal"/>
    <w:pPr>
      <w:widowControl w:val="0"/>
      <w:tabs>
        <w:tab w:val="center" w:pos="4320"/>
        <w:tab w:val="right" w:pos="8640"/>
        <w:tab w:val="right" w:pos="9360"/>
      </w:tabs>
    </w:pPr>
  </w:style>
  <w:style w:type="character" w:styleId="PageNumber">
    <w:name w:val="page number"/>
    <w:basedOn w:val="DefaultParagraphFont"/>
    <w:rsid w:val="006A2419"/>
  </w:style>
  <w:style w:type="paragraph" w:styleId="Header">
    <w:name w:val="header"/>
    <w:basedOn w:val="Normal"/>
    <w:link w:val="HeaderChar"/>
    <w:rsid w:val="00ED4884"/>
    <w:pPr>
      <w:tabs>
        <w:tab w:val="center" w:pos="4680"/>
        <w:tab w:val="right" w:pos="9360"/>
      </w:tabs>
    </w:pPr>
  </w:style>
  <w:style w:type="character" w:customStyle="1" w:styleId="HeaderChar">
    <w:name w:val="Header Char"/>
    <w:link w:val="Header"/>
    <w:rsid w:val="00ED4884"/>
    <w:rPr>
      <w:sz w:val="24"/>
    </w:rPr>
  </w:style>
  <w:style w:type="paragraph" w:styleId="BalloonText">
    <w:name w:val="Balloon Text"/>
    <w:basedOn w:val="Normal"/>
    <w:link w:val="BalloonTextChar"/>
    <w:rsid w:val="00ED4884"/>
    <w:rPr>
      <w:rFonts w:ascii="Tahoma" w:hAnsi="Tahoma" w:cs="Tahoma"/>
      <w:sz w:val="16"/>
      <w:szCs w:val="16"/>
    </w:rPr>
  </w:style>
  <w:style w:type="character" w:customStyle="1" w:styleId="BalloonTextChar">
    <w:name w:val="Balloon Text Char"/>
    <w:link w:val="BalloonText"/>
    <w:rsid w:val="00ED48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7D82A-5FF7-4BB4-8B80-11B5BA06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WV Secretary of State</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Yates, Harry O</dc:creator>
  <cp:keywords/>
  <cp:lastModifiedBy>Steiner, Elizabeth G</cp:lastModifiedBy>
  <cp:revision>2</cp:revision>
  <cp:lastPrinted>2019-06-13T11:46:00Z</cp:lastPrinted>
  <dcterms:created xsi:type="dcterms:W3CDTF">2019-06-13T17:01:00Z</dcterms:created>
  <dcterms:modified xsi:type="dcterms:W3CDTF">2019-06-13T17:01:00Z</dcterms:modified>
</cp:coreProperties>
</file>