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47" w:rsidRPr="0048385A" w:rsidRDefault="00003D51" w:rsidP="0048385A">
      <w:pPr>
        <w:pStyle w:val="CM11"/>
        <w:tabs>
          <w:tab w:val="left" w:pos="360"/>
          <w:tab w:val="left" w:pos="720"/>
        </w:tabs>
        <w:jc w:val="center"/>
        <w:rPr>
          <w:b/>
          <w:bCs/>
          <w:color w:val="000000"/>
          <w:sz w:val="22"/>
          <w:szCs w:val="22"/>
        </w:rPr>
      </w:pPr>
      <w:r w:rsidRPr="0048385A">
        <w:rPr>
          <w:b/>
          <w:bCs/>
          <w:color w:val="000000"/>
          <w:sz w:val="22"/>
          <w:szCs w:val="22"/>
        </w:rPr>
        <w:t>T</w:t>
      </w:r>
      <w:r w:rsidR="00E72681" w:rsidRPr="0048385A">
        <w:rPr>
          <w:b/>
          <w:bCs/>
          <w:color w:val="000000"/>
          <w:sz w:val="22"/>
          <w:szCs w:val="22"/>
        </w:rPr>
        <w:t xml:space="preserve">ITLE 135 </w:t>
      </w:r>
    </w:p>
    <w:p w:rsidR="00145147" w:rsidRPr="0048385A" w:rsidRDefault="00E72681" w:rsidP="0048385A">
      <w:pPr>
        <w:pStyle w:val="CM11"/>
        <w:tabs>
          <w:tab w:val="left" w:pos="360"/>
          <w:tab w:val="left" w:pos="720"/>
        </w:tabs>
        <w:jc w:val="center"/>
        <w:rPr>
          <w:b/>
          <w:bCs/>
          <w:color w:val="000000"/>
          <w:sz w:val="22"/>
          <w:szCs w:val="22"/>
        </w:rPr>
      </w:pPr>
      <w:r w:rsidRPr="0048385A">
        <w:rPr>
          <w:b/>
          <w:bCs/>
          <w:color w:val="000000"/>
          <w:sz w:val="22"/>
          <w:szCs w:val="22"/>
        </w:rPr>
        <w:t xml:space="preserve">LEGISLATIVE RULE </w:t>
      </w:r>
    </w:p>
    <w:p w:rsidR="00E72681" w:rsidRPr="0048385A" w:rsidRDefault="00145147" w:rsidP="0048385A">
      <w:pPr>
        <w:pStyle w:val="CM11"/>
        <w:tabs>
          <w:tab w:val="left" w:pos="360"/>
          <w:tab w:val="left" w:pos="720"/>
        </w:tabs>
        <w:jc w:val="center"/>
        <w:rPr>
          <w:b/>
          <w:bCs/>
          <w:color w:val="000000"/>
          <w:sz w:val="22"/>
          <w:szCs w:val="22"/>
        </w:rPr>
      </w:pPr>
      <w:r w:rsidRPr="0048385A">
        <w:rPr>
          <w:b/>
          <w:bCs/>
          <w:color w:val="000000"/>
          <w:sz w:val="22"/>
          <w:szCs w:val="22"/>
        </w:rPr>
        <w:t xml:space="preserve">WEST VIRGINIA </w:t>
      </w:r>
      <w:r w:rsidR="00E72681" w:rsidRPr="0048385A">
        <w:rPr>
          <w:b/>
          <w:bCs/>
          <w:color w:val="000000"/>
          <w:sz w:val="22"/>
          <w:szCs w:val="22"/>
        </w:rPr>
        <w:t xml:space="preserve">COUNCIL FOR COMMUNITY AND TECHNICAL COLLEGE EDUCATION </w:t>
      </w:r>
    </w:p>
    <w:p w:rsidR="008067FB" w:rsidRPr="0048385A" w:rsidRDefault="008067FB" w:rsidP="0048385A">
      <w:pPr>
        <w:pStyle w:val="Default"/>
        <w:tabs>
          <w:tab w:val="left" w:pos="360"/>
          <w:tab w:val="left" w:pos="720"/>
        </w:tabs>
        <w:rPr>
          <w:sz w:val="22"/>
          <w:szCs w:val="22"/>
        </w:rPr>
      </w:pPr>
    </w:p>
    <w:p w:rsidR="00145147" w:rsidRPr="0048385A" w:rsidRDefault="00E72681" w:rsidP="0048385A">
      <w:pPr>
        <w:pStyle w:val="CM1"/>
        <w:tabs>
          <w:tab w:val="left" w:pos="360"/>
          <w:tab w:val="left" w:pos="720"/>
        </w:tabs>
        <w:spacing w:line="240" w:lineRule="auto"/>
        <w:jc w:val="center"/>
        <w:rPr>
          <w:b/>
          <w:bCs/>
          <w:color w:val="000000"/>
          <w:sz w:val="22"/>
          <w:szCs w:val="22"/>
        </w:rPr>
      </w:pPr>
      <w:r w:rsidRPr="0048385A">
        <w:rPr>
          <w:b/>
          <w:bCs/>
          <w:color w:val="000000"/>
          <w:sz w:val="22"/>
          <w:szCs w:val="22"/>
        </w:rPr>
        <w:t xml:space="preserve">SERIES </w:t>
      </w:r>
      <w:r w:rsidR="00F219D8" w:rsidRPr="0048385A">
        <w:rPr>
          <w:b/>
          <w:bCs/>
          <w:color w:val="000000"/>
          <w:sz w:val="22"/>
          <w:szCs w:val="22"/>
        </w:rPr>
        <w:t>32</w:t>
      </w:r>
      <w:r w:rsidRPr="0048385A">
        <w:rPr>
          <w:b/>
          <w:bCs/>
          <w:color w:val="000000"/>
          <w:sz w:val="22"/>
          <w:szCs w:val="22"/>
        </w:rPr>
        <w:t xml:space="preserve"> </w:t>
      </w:r>
    </w:p>
    <w:p w:rsidR="00E72681" w:rsidRPr="0048385A" w:rsidRDefault="00612B02" w:rsidP="0048385A">
      <w:pPr>
        <w:pStyle w:val="CM1"/>
        <w:tabs>
          <w:tab w:val="left" w:pos="360"/>
          <w:tab w:val="left" w:pos="720"/>
        </w:tabs>
        <w:spacing w:line="240" w:lineRule="auto"/>
        <w:jc w:val="center"/>
        <w:rPr>
          <w:b/>
          <w:bCs/>
          <w:color w:val="000000"/>
          <w:sz w:val="22"/>
          <w:szCs w:val="22"/>
        </w:rPr>
      </w:pPr>
      <w:r w:rsidRPr="0048385A">
        <w:rPr>
          <w:b/>
          <w:bCs/>
          <w:color w:val="000000"/>
          <w:sz w:val="22"/>
          <w:szCs w:val="22"/>
        </w:rPr>
        <w:t>T</w:t>
      </w:r>
      <w:r w:rsidR="008067FB" w:rsidRPr="0048385A">
        <w:rPr>
          <w:b/>
          <w:bCs/>
          <w:color w:val="000000"/>
          <w:sz w:val="22"/>
          <w:szCs w:val="22"/>
        </w:rPr>
        <w:t>UITION</w:t>
      </w:r>
      <w:r w:rsidR="00E72681" w:rsidRPr="0048385A">
        <w:rPr>
          <w:b/>
          <w:bCs/>
          <w:color w:val="000000"/>
          <w:sz w:val="22"/>
          <w:szCs w:val="22"/>
        </w:rPr>
        <w:t xml:space="preserve"> </w:t>
      </w:r>
      <w:r w:rsidR="00365CD9" w:rsidRPr="0048385A">
        <w:rPr>
          <w:b/>
          <w:bCs/>
          <w:color w:val="000000"/>
          <w:sz w:val="22"/>
          <w:szCs w:val="22"/>
        </w:rPr>
        <w:t>AND FEES</w:t>
      </w:r>
    </w:p>
    <w:p w:rsidR="00E72681" w:rsidRPr="0048385A" w:rsidRDefault="00E72681" w:rsidP="0048385A">
      <w:pPr>
        <w:pStyle w:val="Default"/>
        <w:tabs>
          <w:tab w:val="left" w:pos="360"/>
          <w:tab w:val="left" w:pos="720"/>
          <w:tab w:val="left" w:pos="4519"/>
          <w:tab w:val="left" w:pos="5502"/>
        </w:tabs>
        <w:rPr>
          <w:sz w:val="22"/>
          <w:szCs w:val="22"/>
        </w:rPr>
      </w:pPr>
      <w:r w:rsidRPr="0048385A">
        <w:rPr>
          <w:sz w:val="22"/>
          <w:szCs w:val="22"/>
        </w:rPr>
        <w:t xml:space="preserve"> </w:t>
      </w:r>
      <w:r w:rsidR="00612B02" w:rsidRPr="0048385A">
        <w:rPr>
          <w:sz w:val="22"/>
          <w:szCs w:val="22"/>
        </w:rPr>
        <w:tab/>
      </w:r>
      <w:r w:rsidR="00F219D8" w:rsidRPr="0048385A">
        <w:rPr>
          <w:sz w:val="22"/>
          <w:szCs w:val="22"/>
        </w:rPr>
        <w:tab/>
      </w:r>
    </w:p>
    <w:p w:rsidR="00E72681" w:rsidRPr="0048385A" w:rsidRDefault="00E72681" w:rsidP="0048385A">
      <w:pPr>
        <w:pStyle w:val="CM11"/>
        <w:tabs>
          <w:tab w:val="left" w:pos="360"/>
          <w:tab w:val="left" w:pos="720"/>
        </w:tabs>
        <w:jc w:val="both"/>
        <w:rPr>
          <w:b/>
          <w:bCs/>
          <w:color w:val="000000"/>
          <w:sz w:val="22"/>
          <w:szCs w:val="22"/>
        </w:rPr>
      </w:pPr>
      <w:r w:rsidRPr="0048385A">
        <w:rPr>
          <w:b/>
          <w:bCs/>
          <w:color w:val="000000"/>
          <w:sz w:val="22"/>
          <w:szCs w:val="22"/>
        </w:rPr>
        <w:t>§135-</w:t>
      </w:r>
      <w:r w:rsidR="00F219D8" w:rsidRPr="0048385A">
        <w:rPr>
          <w:b/>
          <w:bCs/>
          <w:color w:val="000000"/>
          <w:sz w:val="22"/>
          <w:szCs w:val="22"/>
        </w:rPr>
        <w:t>32</w:t>
      </w:r>
      <w:r w:rsidRPr="0048385A">
        <w:rPr>
          <w:b/>
          <w:bCs/>
          <w:color w:val="000000"/>
          <w:sz w:val="22"/>
          <w:szCs w:val="22"/>
        </w:rPr>
        <w:t>-1</w:t>
      </w:r>
      <w:proofErr w:type="gramStart"/>
      <w:r w:rsidRPr="0048385A">
        <w:rPr>
          <w:b/>
          <w:bCs/>
          <w:color w:val="000000"/>
          <w:sz w:val="22"/>
          <w:szCs w:val="22"/>
        </w:rPr>
        <w:t>.</w:t>
      </w:r>
      <w:r w:rsidR="00D54DFE" w:rsidRPr="0048385A">
        <w:rPr>
          <w:b/>
          <w:bCs/>
          <w:color w:val="000000"/>
          <w:sz w:val="22"/>
          <w:szCs w:val="22"/>
        </w:rPr>
        <w:t xml:space="preserve">  </w:t>
      </w:r>
      <w:proofErr w:type="gramEnd"/>
      <w:r w:rsidRPr="0048385A">
        <w:rPr>
          <w:b/>
          <w:bCs/>
          <w:color w:val="000000"/>
          <w:sz w:val="22"/>
          <w:szCs w:val="22"/>
        </w:rPr>
        <w:t xml:space="preserve">General. </w:t>
      </w:r>
    </w:p>
    <w:p w:rsidR="00145147" w:rsidRPr="0048385A" w:rsidRDefault="00145147" w:rsidP="0048385A">
      <w:pPr>
        <w:pStyle w:val="Default"/>
        <w:tabs>
          <w:tab w:val="left" w:pos="360"/>
          <w:tab w:val="left" w:pos="720"/>
        </w:tabs>
        <w:ind w:firstLine="360"/>
        <w:rPr>
          <w:sz w:val="22"/>
          <w:szCs w:val="22"/>
        </w:rPr>
      </w:pPr>
    </w:p>
    <w:p w:rsidR="00E72681" w:rsidRPr="0048385A" w:rsidRDefault="0048385A" w:rsidP="0048385A">
      <w:pPr>
        <w:pStyle w:val="CM11"/>
        <w:tabs>
          <w:tab w:val="left" w:pos="360"/>
          <w:tab w:val="left" w:pos="720"/>
        </w:tabs>
        <w:ind w:left="360"/>
        <w:jc w:val="both"/>
        <w:rPr>
          <w:color w:val="000000"/>
          <w:sz w:val="22"/>
          <w:szCs w:val="22"/>
        </w:rPr>
      </w:pPr>
      <w:r w:rsidRPr="0048385A">
        <w:rPr>
          <w:color w:val="000000"/>
          <w:sz w:val="22"/>
          <w:szCs w:val="22"/>
        </w:rPr>
        <w:t>1.1.</w:t>
      </w:r>
      <w:r w:rsidR="00D54DFE" w:rsidRPr="0048385A">
        <w:rPr>
          <w:color w:val="000000"/>
          <w:sz w:val="22"/>
          <w:szCs w:val="22"/>
        </w:rPr>
        <w:t xml:space="preserve"> </w:t>
      </w:r>
      <w:r w:rsidRPr="0048385A">
        <w:rPr>
          <w:color w:val="000000"/>
          <w:sz w:val="22"/>
          <w:szCs w:val="22"/>
        </w:rPr>
        <w:t xml:space="preserve"> </w:t>
      </w:r>
      <w:r w:rsidR="00E72681" w:rsidRPr="0048385A">
        <w:rPr>
          <w:color w:val="000000"/>
          <w:sz w:val="22"/>
          <w:szCs w:val="22"/>
        </w:rPr>
        <w:t>Scope</w:t>
      </w:r>
      <w:proofErr w:type="gramStart"/>
      <w:r w:rsidR="00E72681" w:rsidRPr="0048385A">
        <w:rPr>
          <w:color w:val="000000"/>
          <w:sz w:val="22"/>
          <w:szCs w:val="22"/>
        </w:rPr>
        <w:t xml:space="preserve">. </w:t>
      </w:r>
      <w:r w:rsidRPr="0048385A">
        <w:rPr>
          <w:color w:val="000000"/>
          <w:sz w:val="22"/>
          <w:szCs w:val="22"/>
        </w:rPr>
        <w:t xml:space="preserve"> </w:t>
      </w:r>
      <w:r w:rsidR="00E72681" w:rsidRPr="0048385A">
        <w:rPr>
          <w:color w:val="000000"/>
          <w:sz w:val="22"/>
          <w:szCs w:val="22"/>
        </w:rPr>
        <w:t>--</w:t>
      </w:r>
      <w:r w:rsidR="00376685" w:rsidRPr="0048385A">
        <w:rPr>
          <w:color w:val="000000"/>
          <w:sz w:val="22"/>
          <w:szCs w:val="22"/>
        </w:rPr>
        <w:t xml:space="preserve"> </w:t>
      </w:r>
      <w:r w:rsidRPr="0048385A">
        <w:rPr>
          <w:color w:val="000000"/>
          <w:sz w:val="22"/>
          <w:szCs w:val="22"/>
        </w:rPr>
        <w:t xml:space="preserve"> </w:t>
      </w:r>
      <w:r w:rsidR="00145147" w:rsidRPr="0048385A">
        <w:rPr>
          <w:color w:val="000000"/>
          <w:sz w:val="22"/>
          <w:szCs w:val="22"/>
        </w:rPr>
        <w:t>This</w:t>
      </w:r>
      <w:proofErr w:type="gramEnd"/>
      <w:r w:rsidR="00145147" w:rsidRPr="0048385A">
        <w:rPr>
          <w:color w:val="000000"/>
          <w:sz w:val="22"/>
          <w:szCs w:val="22"/>
        </w:rPr>
        <w:t xml:space="preserve"> rule </w:t>
      </w:r>
      <w:r w:rsidR="00376685" w:rsidRPr="0048385A">
        <w:rPr>
          <w:color w:val="000000"/>
          <w:sz w:val="22"/>
          <w:szCs w:val="22"/>
        </w:rPr>
        <w:t xml:space="preserve">governs approval of </w:t>
      </w:r>
      <w:r w:rsidR="00B326CB" w:rsidRPr="0048385A">
        <w:rPr>
          <w:color w:val="000000"/>
          <w:sz w:val="22"/>
          <w:szCs w:val="22"/>
        </w:rPr>
        <w:t xml:space="preserve">tuition </w:t>
      </w:r>
      <w:r w:rsidR="00925912" w:rsidRPr="0048385A">
        <w:rPr>
          <w:color w:val="000000"/>
          <w:sz w:val="22"/>
          <w:szCs w:val="22"/>
        </w:rPr>
        <w:t xml:space="preserve">and fee </w:t>
      </w:r>
      <w:r w:rsidR="00B326CB" w:rsidRPr="0048385A">
        <w:rPr>
          <w:color w:val="000000"/>
          <w:sz w:val="22"/>
          <w:szCs w:val="22"/>
        </w:rPr>
        <w:t xml:space="preserve">increases by </w:t>
      </w:r>
      <w:r w:rsidR="00376685" w:rsidRPr="0048385A">
        <w:rPr>
          <w:color w:val="000000"/>
          <w:sz w:val="22"/>
          <w:szCs w:val="22"/>
        </w:rPr>
        <w:t xml:space="preserve">the </w:t>
      </w:r>
      <w:r w:rsidR="0018743B" w:rsidRPr="0048385A">
        <w:rPr>
          <w:color w:val="000000"/>
          <w:sz w:val="22"/>
          <w:szCs w:val="22"/>
        </w:rPr>
        <w:t xml:space="preserve">West Virginia </w:t>
      </w:r>
      <w:r w:rsidR="00376685" w:rsidRPr="0048385A">
        <w:rPr>
          <w:color w:val="000000"/>
          <w:sz w:val="22"/>
          <w:szCs w:val="22"/>
        </w:rPr>
        <w:t xml:space="preserve">Council for Community and Technical College Education (Council) for </w:t>
      </w:r>
      <w:r w:rsidR="0018743B" w:rsidRPr="0048385A">
        <w:rPr>
          <w:color w:val="000000"/>
          <w:sz w:val="22"/>
          <w:szCs w:val="22"/>
        </w:rPr>
        <w:t xml:space="preserve">West Virginia </w:t>
      </w:r>
      <w:r w:rsidR="00376685" w:rsidRPr="0048385A">
        <w:rPr>
          <w:color w:val="000000"/>
          <w:sz w:val="22"/>
          <w:szCs w:val="22"/>
        </w:rPr>
        <w:t xml:space="preserve">public community and technical colleges as required by </w:t>
      </w:r>
      <w:r w:rsidR="0018743B" w:rsidRPr="0048385A">
        <w:rPr>
          <w:color w:val="000000"/>
          <w:sz w:val="22"/>
          <w:szCs w:val="22"/>
        </w:rPr>
        <w:t>West Virginia code</w:t>
      </w:r>
      <w:r w:rsidR="00376685" w:rsidRPr="0048385A">
        <w:rPr>
          <w:color w:val="000000"/>
          <w:sz w:val="22"/>
          <w:szCs w:val="22"/>
        </w:rPr>
        <w:t xml:space="preserve">.  </w:t>
      </w:r>
      <w:r w:rsidR="00145147" w:rsidRPr="0048385A">
        <w:rPr>
          <w:color w:val="000000"/>
          <w:sz w:val="22"/>
          <w:szCs w:val="22"/>
        </w:rPr>
        <w:t xml:space="preserve"> </w:t>
      </w:r>
      <w:r w:rsidR="008067FB" w:rsidRPr="0048385A">
        <w:rPr>
          <w:color w:val="000000"/>
          <w:sz w:val="22"/>
          <w:szCs w:val="22"/>
        </w:rPr>
        <w:t xml:space="preserve">  </w:t>
      </w:r>
      <w:r w:rsidR="00E72681" w:rsidRPr="0048385A">
        <w:rPr>
          <w:color w:val="000000"/>
          <w:sz w:val="22"/>
          <w:szCs w:val="22"/>
        </w:rPr>
        <w:t xml:space="preserve"> </w:t>
      </w:r>
    </w:p>
    <w:p w:rsidR="00145147" w:rsidRPr="0048385A" w:rsidRDefault="00145147" w:rsidP="0048385A">
      <w:pPr>
        <w:pStyle w:val="Default"/>
        <w:tabs>
          <w:tab w:val="left" w:pos="360"/>
          <w:tab w:val="left" w:pos="720"/>
        </w:tabs>
        <w:ind w:firstLine="360"/>
        <w:rPr>
          <w:sz w:val="22"/>
          <w:szCs w:val="22"/>
        </w:rPr>
      </w:pPr>
    </w:p>
    <w:p w:rsidR="00145147" w:rsidRPr="0048385A" w:rsidRDefault="0048385A" w:rsidP="0048385A">
      <w:pPr>
        <w:pStyle w:val="CM11"/>
        <w:tabs>
          <w:tab w:val="left" w:pos="360"/>
          <w:tab w:val="left" w:pos="720"/>
        </w:tabs>
        <w:ind w:left="360"/>
        <w:jc w:val="both"/>
        <w:rPr>
          <w:color w:val="000000"/>
          <w:sz w:val="22"/>
          <w:szCs w:val="22"/>
        </w:rPr>
      </w:pPr>
      <w:r w:rsidRPr="0048385A">
        <w:rPr>
          <w:color w:val="000000"/>
          <w:sz w:val="22"/>
          <w:szCs w:val="22"/>
        </w:rPr>
        <w:t xml:space="preserve">1.2.  </w:t>
      </w:r>
      <w:r w:rsidR="00E72681" w:rsidRPr="0048385A">
        <w:rPr>
          <w:color w:val="000000"/>
          <w:sz w:val="22"/>
          <w:szCs w:val="22"/>
        </w:rPr>
        <w:t>Authority</w:t>
      </w:r>
      <w:proofErr w:type="gramStart"/>
      <w:r w:rsidR="00E72681" w:rsidRPr="0048385A">
        <w:rPr>
          <w:color w:val="000000"/>
          <w:sz w:val="22"/>
          <w:szCs w:val="22"/>
        </w:rPr>
        <w:t>.</w:t>
      </w:r>
      <w:r w:rsidR="00F659DB" w:rsidRPr="0048385A">
        <w:rPr>
          <w:color w:val="000000"/>
          <w:sz w:val="22"/>
          <w:szCs w:val="22"/>
        </w:rPr>
        <w:t xml:space="preserve"> </w:t>
      </w:r>
      <w:r w:rsidRPr="0048385A">
        <w:rPr>
          <w:color w:val="000000"/>
          <w:sz w:val="22"/>
          <w:szCs w:val="22"/>
        </w:rPr>
        <w:t xml:space="preserve"> -</w:t>
      </w:r>
      <w:r w:rsidR="00F659DB" w:rsidRPr="0048385A">
        <w:rPr>
          <w:color w:val="000000"/>
          <w:sz w:val="22"/>
          <w:szCs w:val="22"/>
        </w:rPr>
        <w:t>-</w:t>
      </w:r>
      <w:r w:rsidRPr="0048385A">
        <w:rPr>
          <w:color w:val="000000"/>
          <w:sz w:val="22"/>
          <w:szCs w:val="22"/>
        </w:rPr>
        <w:t xml:space="preserve">  </w:t>
      </w:r>
      <w:r w:rsidR="00145147" w:rsidRPr="0048385A">
        <w:rPr>
          <w:color w:val="000000"/>
          <w:sz w:val="22"/>
          <w:szCs w:val="22"/>
        </w:rPr>
        <w:t>West</w:t>
      </w:r>
      <w:proofErr w:type="gramEnd"/>
      <w:r w:rsidR="00145147" w:rsidRPr="0048385A">
        <w:rPr>
          <w:color w:val="000000"/>
          <w:sz w:val="22"/>
          <w:szCs w:val="22"/>
        </w:rPr>
        <w:t xml:space="preserve"> Virginia Code </w:t>
      </w:r>
      <w:r w:rsidR="006E1426" w:rsidRPr="0048385A">
        <w:rPr>
          <w:color w:val="000000"/>
          <w:sz w:val="22"/>
          <w:szCs w:val="22"/>
        </w:rPr>
        <w:t>§</w:t>
      </w:r>
      <w:proofErr w:type="spellStart"/>
      <w:r w:rsidR="006E1426" w:rsidRPr="0048385A">
        <w:rPr>
          <w:color w:val="000000"/>
          <w:sz w:val="22"/>
          <w:szCs w:val="22"/>
        </w:rPr>
        <w:t>18B</w:t>
      </w:r>
      <w:proofErr w:type="spellEnd"/>
      <w:r w:rsidR="006E1426" w:rsidRPr="0048385A">
        <w:rPr>
          <w:color w:val="000000"/>
          <w:sz w:val="22"/>
          <w:szCs w:val="22"/>
        </w:rPr>
        <w:t>-</w:t>
      </w:r>
      <w:proofErr w:type="spellStart"/>
      <w:r w:rsidR="006E1426" w:rsidRPr="0048385A">
        <w:rPr>
          <w:color w:val="000000"/>
          <w:sz w:val="22"/>
          <w:szCs w:val="22"/>
        </w:rPr>
        <w:t>1D</w:t>
      </w:r>
      <w:proofErr w:type="spellEnd"/>
      <w:r w:rsidR="006E1426" w:rsidRPr="0048385A">
        <w:rPr>
          <w:color w:val="000000"/>
          <w:sz w:val="22"/>
          <w:szCs w:val="22"/>
        </w:rPr>
        <w:t>-3(a)(2)(B</w:t>
      </w:r>
      <w:r w:rsidR="00295FF2" w:rsidRPr="0048385A">
        <w:rPr>
          <w:color w:val="000000"/>
          <w:sz w:val="22"/>
          <w:szCs w:val="22"/>
        </w:rPr>
        <w:t>)</w:t>
      </w:r>
      <w:r w:rsidR="006E1426" w:rsidRPr="0048385A">
        <w:rPr>
          <w:color w:val="000000"/>
          <w:sz w:val="22"/>
          <w:szCs w:val="22"/>
        </w:rPr>
        <w:t xml:space="preserve">,  </w:t>
      </w:r>
      <w:r w:rsidR="00145147" w:rsidRPr="0048385A">
        <w:rPr>
          <w:color w:val="000000"/>
          <w:sz w:val="22"/>
          <w:szCs w:val="22"/>
        </w:rPr>
        <w:t>§</w:t>
      </w:r>
      <w:proofErr w:type="spellStart"/>
      <w:r w:rsidR="00376685" w:rsidRPr="0048385A">
        <w:rPr>
          <w:bCs/>
          <w:color w:val="000000"/>
          <w:sz w:val="22"/>
          <w:szCs w:val="22"/>
        </w:rPr>
        <w:t>18B</w:t>
      </w:r>
      <w:proofErr w:type="spellEnd"/>
      <w:r w:rsidR="00376685" w:rsidRPr="0048385A">
        <w:rPr>
          <w:bCs/>
          <w:color w:val="000000"/>
          <w:sz w:val="22"/>
          <w:szCs w:val="22"/>
        </w:rPr>
        <w:t>-10-1</w:t>
      </w:r>
    </w:p>
    <w:p w:rsidR="00145147" w:rsidRPr="0048385A" w:rsidRDefault="00145147" w:rsidP="0048385A">
      <w:pPr>
        <w:pStyle w:val="Default"/>
        <w:tabs>
          <w:tab w:val="left" w:pos="360"/>
          <w:tab w:val="left" w:pos="720"/>
        </w:tabs>
        <w:ind w:firstLine="360"/>
        <w:rPr>
          <w:sz w:val="22"/>
          <w:szCs w:val="22"/>
        </w:rPr>
      </w:pPr>
    </w:p>
    <w:p w:rsidR="00145147" w:rsidRPr="0048385A" w:rsidRDefault="0048385A" w:rsidP="0048385A">
      <w:pPr>
        <w:pStyle w:val="CM11"/>
        <w:tabs>
          <w:tab w:val="left" w:pos="360"/>
          <w:tab w:val="left" w:pos="720"/>
        </w:tabs>
        <w:ind w:firstLine="360"/>
        <w:jc w:val="both"/>
        <w:rPr>
          <w:color w:val="000000"/>
          <w:sz w:val="22"/>
          <w:szCs w:val="22"/>
        </w:rPr>
      </w:pPr>
      <w:r w:rsidRPr="0048385A">
        <w:rPr>
          <w:color w:val="000000"/>
          <w:sz w:val="22"/>
          <w:szCs w:val="22"/>
        </w:rPr>
        <w:t xml:space="preserve">1.3.  </w:t>
      </w:r>
      <w:r w:rsidR="00E72681" w:rsidRPr="0048385A">
        <w:rPr>
          <w:color w:val="000000"/>
          <w:sz w:val="22"/>
          <w:szCs w:val="22"/>
        </w:rPr>
        <w:t>Filing Date</w:t>
      </w:r>
      <w:proofErr w:type="gramStart"/>
      <w:r w:rsidR="00E72681" w:rsidRPr="0048385A">
        <w:rPr>
          <w:color w:val="000000"/>
          <w:sz w:val="22"/>
          <w:szCs w:val="22"/>
        </w:rPr>
        <w:t>.</w:t>
      </w:r>
      <w:r w:rsidRPr="0048385A">
        <w:rPr>
          <w:color w:val="000000"/>
          <w:sz w:val="22"/>
          <w:szCs w:val="22"/>
        </w:rPr>
        <w:t xml:space="preserve">  --  </w:t>
      </w:r>
      <w:r w:rsidRPr="0048385A">
        <w:rPr>
          <w:strike/>
          <w:color w:val="000000"/>
          <w:sz w:val="22"/>
          <w:szCs w:val="22"/>
        </w:rPr>
        <w:t>June</w:t>
      </w:r>
      <w:proofErr w:type="gramEnd"/>
      <w:r w:rsidRPr="0048385A">
        <w:rPr>
          <w:strike/>
          <w:color w:val="000000"/>
          <w:sz w:val="22"/>
          <w:szCs w:val="22"/>
        </w:rPr>
        <w:t xml:space="preserve"> 21, 2012</w:t>
      </w:r>
    </w:p>
    <w:p w:rsidR="00145147" w:rsidRPr="0048385A" w:rsidRDefault="00145147" w:rsidP="0048385A">
      <w:pPr>
        <w:pStyle w:val="Default"/>
        <w:tabs>
          <w:tab w:val="left" w:pos="360"/>
          <w:tab w:val="left" w:pos="720"/>
        </w:tabs>
        <w:ind w:firstLine="360"/>
        <w:rPr>
          <w:sz w:val="22"/>
          <w:szCs w:val="22"/>
        </w:rPr>
      </w:pPr>
    </w:p>
    <w:p w:rsidR="00145147" w:rsidRPr="0048385A" w:rsidRDefault="0048385A" w:rsidP="0048385A">
      <w:pPr>
        <w:pStyle w:val="CM11"/>
        <w:tabs>
          <w:tab w:val="left" w:pos="360"/>
          <w:tab w:val="left" w:pos="720"/>
        </w:tabs>
        <w:ind w:firstLine="360"/>
        <w:jc w:val="both"/>
        <w:rPr>
          <w:strike/>
          <w:color w:val="000000"/>
          <w:sz w:val="22"/>
          <w:szCs w:val="22"/>
        </w:rPr>
      </w:pPr>
      <w:r w:rsidRPr="0048385A">
        <w:rPr>
          <w:color w:val="000000"/>
          <w:sz w:val="22"/>
          <w:szCs w:val="22"/>
        </w:rPr>
        <w:t xml:space="preserve">1.4.  </w:t>
      </w:r>
      <w:r w:rsidR="00D54DFE" w:rsidRPr="0048385A">
        <w:rPr>
          <w:color w:val="000000"/>
          <w:sz w:val="22"/>
          <w:szCs w:val="22"/>
        </w:rPr>
        <w:t xml:space="preserve"> </w:t>
      </w:r>
      <w:r w:rsidR="00E72681" w:rsidRPr="0048385A">
        <w:rPr>
          <w:color w:val="000000"/>
          <w:sz w:val="22"/>
          <w:szCs w:val="22"/>
        </w:rPr>
        <w:t>Effective Date</w:t>
      </w:r>
      <w:proofErr w:type="gramStart"/>
      <w:r w:rsidR="00E72681" w:rsidRPr="0048385A">
        <w:rPr>
          <w:color w:val="000000"/>
          <w:sz w:val="22"/>
          <w:szCs w:val="22"/>
        </w:rPr>
        <w:t>.</w:t>
      </w:r>
      <w:r w:rsidR="00F659DB" w:rsidRPr="0048385A">
        <w:rPr>
          <w:color w:val="000000"/>
          <w:sz w:val="22"/>
          <w:szCs w:val="22"/>
        </w:rPr>
        <w:t xml:space="preserve"> </w:t>
      </w:r>
      <w:r w:rsidRPr="0048385A">
        <w:rPr>
          <w:color w:val="000000"/>
          <w:sz w:val="22"/>
          <w:szCs w:val="22"/>
        </w:rPr>
        <w:t xml:space="preserve"> -</w:t>
      </w:r>
      <w:r w:rsidR="00F659DB" w:rsidRPr="0048385A">
        <w:rPr>
          <w:color w:val="000000"/>
          <w:sz w:val="22"/>
          <w:szCs w:val="22"/>
        </w:rPr>
        <w:t>-</w:t>
      </w:r>
      <w:r w:rsidRPr="0048385A">
        <w:rPr>
          <w:color w:val="000000"/>
          <w:sz w:val="22"/>
          <w:szCs w:val="22"/>
        </w:rPr>
        <w:t xml:space="preserve">  </w:t>
      </w:r>
      <w:r w:rsidR="00F659DB" w:rsidRPr="0048385A">
        <w:rPr>
          <w:strike/>
          <w:color w:val="000000"/>
          <w:sz w:val="22"/>
          <w:szCs w:val="22"/>
        </w:rPr>
        <w:t>June</w:t>
      </w:r>
      <w:proofErr w:type="gramEnd"/>
      <w:r w:rsidR="00F659DB" w:rsidRPr="0048385A">
        <w:rPr>
          <w:strike/>
          <w:color w:val="000000"/>
          <w:sz w:val="22"/>
          <w:szCs w:val="22"/>
        </w:rPr>
        <w:t xml:space="preserve"> 21, 2012</w:t>
      </w:r>
    </w:p>
    <w:p w:rsidR="0048385A" w:rsidRPr="0048385A" w:rsidRDefault="0048385A" w:rsidP="0048385A">
      <w:pPr>
        <w:pStyle w:val="Default"/>
        <w:tabs>
          <w:tab w:val="left" w:pos="360"/>
          <w:tab w:val="left" w:pos="720"/>
        </w:tabs>
        <w:rPr>
          <w:sz w:val="22"/>
          <w:szCs w:val="22"/>
        </w:rPr>
      </w:pPr>
    </w:p>
    <w:p w:rsidR="0048385A" w:rsidRPr="0048385A" w:rsidRDefault="0048385A" w:rsidP="0048385A">
      <w:pPr>
        <w:pStyle w:val="Default"/>
        <w:tabs>
          <w:tab w:val="left" w:pos="360"/>
          <w:tab w:val="left" w:pos="720"/>
        </w:tabs>
        <w:ind w:firstLine="360"/>
        <w:rPr>
          <w:sz w:val="22"/>
          <w:szCs w:val="22"/>
          <w:u w:val="single"/>
        </w:rPr>
      </w:pPr>
      <w:r w:rsidRPr="0048385A">
        <w:rPr>
          <w:sz w:val="22"/>
          <w:szCs w:val="22"/>
          <w:u w:val="single"/>
        </w:rPr>
        <w:t>1.5.  Sunset Date</w:t>
      </w:r>
      <w:proofErr w:type="gramStart"/>
      <w:r w:rsidRPr="0048385A">
        <w:rPr>
          <w:sz w:val="22"/>
          <w:szCs w:val="22"/>
          <w:u w:val="single"/>
        </w:rPr>
        <w:t>.  --  This</w:t>
      </w:r>
      <w:proofErr w:type="gramEnd"/>
      <w:r w:rsidRPr="0048385A">
        <w:rPr>
          <w:sz w:val="22"/>
          <w:szCs w:val="22"/>
          <w:u w:val="single"/>
        </w:rPr>
        <w:t xml:space="preserve"> rule shall terminate and have no further force or effect upon the expiration of five years from its effective date. </w:t>
      </w:r>
    </w:p>
    <w:p w:rsidR="0048385A" w:rsidRPr="0048385A" w:rsidRDefault="0048385A" w:rsidP="0048385A">
      <w:pPr>
        <w:pStyle w:val="Default"/>
        <w:tabs>
          <w:tab w:val="left" w:pos="360"/>
          <w:tab w:val="left" w:pos="720"/>
        </w:tabs>
        <w:ind w:firstLine="360"/>
        <w:rPr>
          <w:sz w:val="22"/>
          <w:szCs w:val="22"/>
        </w:rPr>
      </w:pPr>
    </w:p>
    <w:p w:rsidR="00E72681" w:rsidRPr="0048385A" w:rsidRDefault="00E72681" w:rsidP="0048385A">
      <w:pPr>
        <w:pStyle w:val="CM11"/>
        <w:tabs>
          <w:tab w:val="left" w:pos="360"/>
          <w:tab w:val="left" w:pos="720"/>
        </w:tabs>
        <w:jc w:val="both"/>
        <w:rPr>
          <w:color w:val="000000"/>
          <w:sz w:val="22"/>
          <w:szCs w:val="22"/>
        </w:rPr>
      </w:pPr>
      <w:r w:rsidRPr="0048385A">
        <w:rPr>
          <w:b/>
          <w:bCs/>
          <w:color w:val="000000"/>
          <w:sz w:val="22"/>
          <w:szCs w:val="22"/>
        </w:rPr>
        <w:t>§135-</w:t>
      </w:r>
      <w:r w:rsidR="00F219D8" w:rsidRPr="0048385A">
        <w:rPr>
          <w:b/>
          <w:bCs/>
          <w:color w:val="000000"/>
          <w:sz w:val="22"/>
          <w:szCs w:val="22"/>
        </w:rPr>
        <w:t>32</w:t>
      </w:r>
      <w:r w:rsidR="00D54DFE" w:rsidRPr="0048385A">
        <w:rPr>
          <w:b/>
          <w:bCs/>
          <w:color w:val="000000"/>
          <w:sz w:val="22"/>
          <w:szCs w:val="22"/>
        </w:rPr>
        <w:t>-2</w:t>
      </w:r>
      <w:proofErr w:type="gramStart"/>
      <w:r w:rsidR="00D54DFE" w:rsidRPr="0048385A">
        <w:rPr>
          <w:b/>
          <w:bCs/>
          <w:color w:val="000000"/>
          <w:sz w:val="22"/>
          <w:szCs w:val="22"/>
        </w:rPr>
        <w:t xml:space="preserve">.  </w:t>
      </w:r>
      <w:proofErr w:type="gramEnd"/>
      <w:r w:rsidRPr="0048385A">
        <w:rPr>
          <w:b/>
          <w:bCs/>
          <w:color w:val="000000"/>
          <w:sz w:val="22"/>
          <w:szCs w:val="22"/>
        </w:rPr>
        <w:t xml:space="preserve">Purpose. </w:t>
      </w:r>
    </w:p>
    <w:p w:rsidR="00145147" w:rsidRPr="0048385A" w:rsidRDefault="00145147" w:rsidP="0048385A">
      <w:pPr>
        <w:pStyle w:val="CM11"/>
        <w:tabs>
          <w:tab w:val="left" w:pos="360"/>
          <w:tab w:val="left" w:pos="720"/>
        </w:tabs>
        <w:ind w:firstLine="360"/>
        <w:jc w:val="both"/>
        <w:rPr>
          <w:color w:val="000000"/>
          <w:sz w:val="22"/>
          <w:szCs w:val="22"/>
        </w:rPr>
      </w:pPr>
    </w:p>
    <w:p w:rsidR="00E72681" w:rsidRPr="0048385A" w:rsidRDefault="00E72681" w:rsidP="0048385A">
      <w:pPr>
        <w:pStyle w:val="CM11"/>
        <w:tabs>
          <w:tab w:val="left" w:pos="360"/>
          <w:tab w:val="left" w:pos="720"/>
        </w:tabs>
        <w:ind w:firstLine="360"/>
        <w:jc w:val="both"/>
        <w:rPr>
          <w:color w:val="000000"/>
          <w:sz w:val="22"/>
          <w:szCs w:val="22"/>
        </w:rPr>
      </w:pPr>
      <w:r w:rsidRPr="0048385A">
        <w:rPr>
          <w:color w:val="000000"/>
          <w:sz w:val="22"/>
          <w:szCs w:val="22"/>
        </w:rPr>
        <w:t>2.1</w:t>
      </w:r>
      <w:proofErr w:type="gramStart"/>
      <w:r w:rsidRPr="0048385A">
        <w:rPr>
          <w:color w:val="000000"/>
          <w:sz w:val="22"/>
          <w:szCs w:val="22"/>
        </w:rPr>
        <w:t xml:space="preserve">. </w:t>
      </w:r>
      <w:r w:rsidR="00D54DFE" w:rsidRPr="0048385A">
        <w:rPr>
          <w:color w:val="000000"/>
          <w:sz w:val="22"/>
          <w:szCs w:val="22"/>
        </w:rPr>
        <w:t xml:space="preserve"> </w:t>
      </w:r>
      <w:r w:rsidR="00376685" w:rsidRPr="0048385A">
        <w:rPr>
          <w:color w:val="000000"/>
          <w:sz w:val="22"/>
          <w:szCs w:val="22"/>
        </w:rPr>
        <w:t>The</w:t>
      </w:r>
      <w:proofErr w:type="gramEnd"/>
      <w:r w:rsidR="00376685" w:rsidRPr="0048385A">
        <w:rPr>
          <w:color w:val="000000"/>
          <w:sz w:val="22"/>
          <w:szCs w:val="22"/>
        </w:rPr>
        <w:t xml:space="preserve"> purpose of this rule is to </w:t>
      </w:r>
      <w:r w:rsidR="00293482" w:rsidRPr="0048385A">
        <w:rPr>
          <w:color w:val="000000"/>
          <w:sz w:val="22"/>
          <w:szCs w:val="22"/>
        </w:rPr>
        <w:t xml:space="preserve">establish </w:t>
      </w:r>
      <w:r w:rsidR="00376685" w:rsidRPr="0048385A">
        <w:rPr>
          <w:color w:val="000000"/>
          <w:sz w:val="22"/>
          <w:szCs w:val="22"/>
        </w:rPr>
        <w:t xml:space="preserve">guidelines </w:t>
      </w:r>
      <w:r w:rsidR="00B326CB" w:rsidRPr="0048385A">
        <w:rPr>
          <w:color w:val="000000"/>
          <w:sz w:val="22"/>
          <w:szCs w:val="22"/>
        </w:rPr>
        <w:t xml:space="preserve">for </w:t>
      </w:r>
      <w:r w:rsidR="00417EBC" w:rsidRPr="0048385A">
        <w:rPr>
          <w:color w:val="000000"/>
          <w:sz w:val="22"/>
          <w:szCs w:val="22"/>
        </w:rPr>
        <w:t xml:space="preserve">the </w:t>
      </w:r>
      <w:r w:rsidR="00B326CB" w:rsidRPr="0048385A">
        <w:rPr>
          <w:color w:val="000000"/>
          <w:sz w:val="22"/>
          <w:szCs w:val="22"/>
        </w:rPr>
        <w:t xml:space="preserve">Council to approve tuition and fee increases as required by </w:t>
      </w:r>
      <w:r w:rsidR="0018743B" w:rsidRPr="0048385A">
        <w:rPr>
          <w:color w:val="000000"/>
          <w:sz w:val="22"/>
          <w:szCs w:val="22"/>
        </w:rPr>
        <w:t>State code</w:t>
      </w:r>
      <w:r w:rsidR="00B326CB" w:rsidRPr="0048385A">
        <w:rPr>
          <w:color w:val="000000"/>
          <w:sz w:val="22"/>
          <w:szCs w:val="22"/>
        </w:rPr>
        <w:t xml:space="preserve">. </w:t>
      </w:r>
      <w:r w:rsidR="0066622E" w:rsidRPr="0048385A">
        <w:rPr>
          <w:color w:val="000000"/>
          <w:sz w:val="22"/>
          <w:szCs w:val="22"/>
        </w:rPr>
        <w:t xml:space="preserve">The Council recognizes that each </w:t>
      </w:r>
      <w:r w:rsidR="0018743B" w:rsidRPr="0048385A">
        <w:rPr>
          <w:color w:val="000000"/>
          <w:sz w:val="22"/>
          <w:szCs w:val="22"/>
        </w:rPr>
        <w:t>college</w:t>
      </w:r>
      <w:r w:rsidR="0066622E" w:rsidRPr="0048385A">
        <w:rPr>
          <w:color w:val="000000"/>
          <w:sz w:val="22"/>
          <w:szCs w:val="22"/>
        </w:rPr>
        <w:t xml:space="preserve"> must have adequate </w:t>
      </w:r>
      <w:r w:rsidR="002E47D7" w:rsidRPr="0048385A">
        <w:rPr>
          <w:color w:val="000000"/>
          <w:sz w:val="22"/>
          <w:szCs w:val="22"/>
        </w:rPr>
        <w:t>funds</w:t>
      </w:r>
      <w:r w:rsidR="0066622E" w:rsidRPr="0048385A">
        <w:rPr>
          <w:color w:val="000000"/>
          <w:sz w:val="22"/>
          <w:szCs w:val="22"/>
        </w:rPr>
        <w:t xml:space="preserve"> to fulfill the institution’s mission </w:t>
      </w:r>
      <w:r w:rsidR="0018743B" w:rsidRPr="0048385A">
        <w:rPr>
          <w:color w:val="000000"/>
          <w:sz w:val="22"/>
          <w:szCs w:val="22"/>
        </w:rPr>
        <w:t xml:space="preserve">of delivering comprehensive community and technical college education </w:t>
      </w:r>
      <w:r w:rsidR="0066622E" w:rsidRPr="0048385A">
        <w:rPr>
          <w:color w:val="000000"/>
          <w:sz w:val="22"/>
          <w:szCs w:val="22"/>
        </w:rPr>
        <w:t xml:space="preserve">and </w:t>
      </w:r>
      <w:proofErr w:type="gramStart"/>
      <w:r w:rsidR="0066622E" w:rsidRPr="0048385A">
        <w:rPr>
          <w:color w:val="000000"/>
          <w:sz w:val="22"/>
          <w:szCs w:val="22"/>
        </w:rPr>
        <w:t>that</w:t>
      </w:r>
      <w:proofErr w:type="gramEnd"/>
      <w:r w:rsidR="0066622E" w:rsidRPr="0048385A">
        <w:rPr>
          <w:color w:val="000000"/>
          <w:sz w:val="22"/>
          <w:szCs w:val="22"/>
        </w:rPr>
        <w:t xml:space="preserve"> </w:t>
      </w:r>
      <w:r w:rsidR="0018743B" w:rsidRPr="0048385A">
        <w:rPr>
          <w:color w:val="000000"/>
          <w:sz w:val="22"/>
          <w:szCs w:val="22"/>
        </w:rPr>
        <w:t xml:space="preserve">two </w:t>
      </w:r>
      <w:r w:rsidR="002E47D7" w:rsidRPr="0048385A">
        <w:rPr>
          <w:color w:val="000000"/>
          <w:sz w:val="22"/>
          <w:szCs w:val="22"/>
        </w:rPr>
        <w:t xml:space="preserve">primary </w:t>
      </w:r>
      <w:r w:rsidR="0066622E" w:rsidRPr="0048385A">
        <w:rPr>
          <w:color w:val="000000"/>
          <w:sz w:val="22"/>
          <w:szCs w:val="22"/>
        </w:rPr>
        <w:t xml:space="preserve">sources </w:t>
      </w:r>
      <w:r w:rsidR="002E47D7" w:rsidRPr="0048385A">
        <w:rPr>
          <w:color w:val="000000"/>
          <w:sz w:val="22"/>
          <w:szCs w:val="22"/>
        </w:rPr>
        <w:t>of funds</w:t>
      </w:r>
      <w:r w:rsidR="0018743B" w:rsidRPr="0048385A">
        <w:rPr>
          <w:color w:val="000000"/>
          <w:sz w:val="22"/>
          <w:szCs w:val="22"/>
        </w:rPr>
        <w:t xml:space="preserve"> are available:  </w:t>
      </w:r>
      <w:r w:rsidR="0066622E" w:rsidRPr="0048385A">
        <w:rPr>
          <w:color w:val="000000"/>
          <w:sz w:val="22"/>
          <w:szCs w:val="22"/>
        </w:rPr>
        <w:t xml:space="preserve">state </w:t>
      </w:r>
      <w:r w:rsidR="0018743B" w:rsidRPr="0048385A">
        <w:rPr>
          <w:color w:val="000000"/>
          <w:sz w:val="22"/>
          <w:szCs w:val="22"/>
        </w:rPr>
        <w:t xml:space="preserve">general revenue </w:t>
      </w:r>
      <w:r w:rsidR="002E47D7" w:rsidRPr="0048385A">
        <w:rPr>
          <w:color w:val="000000"/>
          <w:sz w:val="22"/>
          <w:szCs w:val="22"/>
        </w:rPr>
        <w:t>allocations</w:t>
      </w:r>
      <w:r w:rsidR="0066622E" w:rsidRPr="0048385A">
        <w:rPr>
          <w:color w:val="000000"/>
          <w:sz w:val="22"/>
          <w:szCs w:val="22"/>
        </w:rPr>
        <w:t xml:space="preserve"> and </w:t>
      </w:r>
      <w:r w:rsidR="002E47D7" w:rsidRPr="0048385A">
        <w:rPr>
          <w:color w:val="000000"/>
          <w:sz w:val="22"/>
          <w:szCs w:val="22"/>
        </w:rPr>
        <w:t>tuition and fees</w:t>
      </w:r>
      <w:r w:rsidR="0066622E" w:rsidRPr="0048385A">
        <w:rPr>
          <w:color w:val="000000"/>
          <w:sz w:val="22"/>
          <w:szCs w:val="22"/>
        </w:rPr>
        <w:t xml:space="preserve"> </w:t>
      </w:r>
      <w:r w:rsidR="0018743B" w:rsidRPr="0048385A">
        <w:rPr>
          <w:color w:val="000000"/>
          <w:sz w:val="22"/>
          <w:szCs w:val="22"/>
        </w:rPr>
        <w:t xml:space="preserve">collected </w:t>
      </w:r>
      <w:r w:rsidR="0066622E" w:rsidRPr="0048385A">
        <w:rPr>
          <w:color w:val="000000"/>
          <w:sz w:val="22"/>
          <w:szCs w:val="22"/>
        </w:rPr>
        <w:t xml:space="preserve">from students. </w:t>
      </w:r>
      <w:r w:rsidR="00025A6F" w:rsidRPr="0048385A">
        <w:rPr>
          <w:color w:val="000000"/>
          <w:sz w:val="22"/>
          <w:szCs w:val="22"/>
        </w:rPr>
        <w:t>The Council recognizes the impact that tuition increases have on students and their ability to pay for and attend college. Co</w:t>
      </w:r>
      <w:r w:rsidR="00B326CB" w:rsidRPr="0048385A">
        <w:rPr>
          <w:color w:val="000000"/>
          <w:sz w:val="22"/>
          <w:szCs w:val="22"/>
        </w:rPr>
        <w:t>nsistent with this purpose, this rule addresses:</w:t>
      </w:r>
    </w:p>
    <w:p w:rsidR="00B326CB" w:rsidRPr="0048385A" w:rsidRDefault="00B326CB" w:rsidP="0048385A">
      <w:pPr>
        <w:pStyle w:val="Default"/>
        <w:tabs>
          <w:tab w:val="left" w:pos="360"/>
          <w:tab w:val="left" w:pos="720"/>
        </w:tabs>
        <w:ind w:firstLine="360"/>
        <w:rPr>
          <w:sz w:val="22"/>
          <w:szCs w:val="22"/>
        </w:rPr>
      </w:pPr>
    </w:p>
    <w:p w:rsidR="00B326CB" w:rsidRPr="0048385A" w:rsidRDefault="0048385A"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B326CB" w:rsidRPr="0048385A">
        <w:rPr>
          <w:color w:val="000000"/>
          <w:sz w:val="22"/>
          <w:szCs w:val="22"/>
        </w:rPr>
        <w:t>2.1.a</w:t>
      </w:r>
      <w:proofErr w:type="spellEnd"/>
      <w:proofErr w:type="gramStart"/>
      <w:r w:rsidR="00B326CB" w:rsidRPr="0048385A">
        <w:rPr>
          <w:color w:val="000000"/>
          <w:sz w:val="22"/>
          <w:szCs w:val="22"/>
        </w:rPr>
        <w:t xml:space="preserve">. </w:t>
      </w:r>
      <w:r w:rsidR="00F65592" w:rsidRPr="0048385A">
        <w:rPr>
          <w:color w:val="000000"/>
          <w:sz w:val="22"/>
          <w:szCs w:val="22"/>
        </w:rPr>
        <w:t xml:space="preserve"> </w:t>
      </w:r>
      <w:proofErr w:type="gramEnd"/>
      <w:r w:rsidR="00B326CB" w:rsidRPr="0048385A">
        <w:rPr>
          <w:color w:val="000000"/>
          <w:sz w:val="22"/>
          <w:szCs w:val="22"/>
        </w:rPr>
        <w:t xml:space="preserve">The process by which the Council will approve </w:t>
      </w:r>
      <w:r w:rsidR="00B27D60" w:rsidRPr="0048385A">
        <w:rPr>
          <w:color w:val="000000"/>
          <w:sz w:val="22"/>
          <w:szCs w:val="22"/>
        </w:rPr>
        <w:t xml:space="preserve">required </w:t>
      </w:r>
      <w:r w:rsidR="00925912" w:rsidRPr="0048385A">
        <w:rPr>
          <w:color w:val="000000"/>
          <w:sz w:val="22"/>
          <w:szCs w:val="22"/>
        </w:rPr>
        <w:t>in-state</w:t>
      </w:r>
      <w:r w:rsidR="00293482" w:rsidRPr="0048385A">
        <w:rPr>
          <w:color w:val="000000"/>
          <w:sz w:val="22"/>
          <w:szCs w:val="22"/>
        </w:rPr>
        <w:t xml:space="preserve"> </w:t>
      </w:r>
      <w:r w:rsidR="00B326CB" w:rsidRPr="0048385A">
        <w:rPr>
          <w:color w:val="000000"/>
          <w:sz w:val="22"/>
          <w:szCs w:val="22"/>
        </w:rPr>
        <w:t>resident</w:t>
      </w:r>
      <w:r w:rsidR="004A462A" w:rsidRPr="0048385A">
        <w:rPr>
          <w:color w:val="000000"/>
          <w:sz w:val="22"/>
          <w:szCs w:val="22"/>
        </w:rPr>
        <w:t xml:space="preserve"> </w:t>
      </w:r>
      <w:r w:rsidR="00B326CB" w:rsidRPr="0048385A">
        <w:rPr>
          <w:color w:val="000000"/>
          <w:sz w:val="22"/>
          <w:szCs w:val="22"/>
        </w:rPr>
        <w:t>tuit</w:t>
      </w:r>
      <w:r w:rsidR="002E47D7" w:rsidRPr="0048385A">
        <w:rPr>
          <w:color w:val="000000"/>
          <w:sz w:val="22"/>
          <w:szCs w:val="22"/>
        </w:rPr>
        <w:t xml:space="preserve">ion and fee increases above </w:t>
      </w:r>
      <w:proofErr w:type="spellStart"/>
      <w:r w:rsidR="00F65592" w:rsidRPr="00C57438">
        <w:rPr>
          <w:strike/>
          <w:color w:val="000000"/>
          <w:sz w:val="22"/>
          <w:szCs w:val="22"/>
        </w:rPr>
        <w:t>five</w:t>
      </w:r>
      <w:r w:rsidR="00C57438" w:rsidRPr="00C57438">
        <w:rPr>
          <w:color w:val="000000"/>
          <w:sz w:val="22"/>
          <w:szCs w:val="22"/>
          <w:u w:val="single"/>
        </w:rPr>
        <w:t>ten</w:t>
      </w:r>
      <w:proofErr w:type="spellEnd"/>
      <w:r w:rsidR="00F65592" w:rsidRPr="0048385A">
        <w:rPr>
          <w:color w:val="000000"/>
          <w:sz w:val="22"/>
          <w:szCs w:val="22"/>
        </w:rPr>
        <w:t xml:space="preserve"> percent (</w:t>
      </w:r>
      <w:r w:rsidR="00F65592" w:rsidRPr="00C57438">
        <w:rPr>
          <w:strike/>
          <w:color w:val="000000"/>
          <w:sz w:val="22"/>
          <w:szCs w:val="22"/>
        </w:rPr>
        <w:t>5</w:t>
      </w:r>
      <w:r w:rsidR="00AD570C" w:rsidRPr="00E96053">
        <w:rPr>
          <w:color w:val="000000"/>
          <w:sz w:val="22"/>
          <w:szCs w:val="22"/>
          <w:u w:val="single"/>
        </w:rPr>
        <w:t>1</w:t>
      </w:r>
      <w:r w:rsidR="00C57438" w:rsidRPr="00E96053">
        <w:rPr>
          <w:color w:val="000000"/>
          <w:sz w:val="22"/>
          <w:szCs w:val="22"/>
          <w:u w:val="single"/>
        </w:rPr>
        <w:t>0</w:t>
      </w:r>
      <w:r w:rsidR="00F65592" w:rsidRPr="0048385A">
        <w:rPr>
          <w:color w:val="000000"/>
          <w:sz w:val="22"/>
          <w:szCs w:val="22"/>
        </w:rPr>
        <w:t>%)</w:t>
      </w:r>
      <w:r w:rsidR="00C57438">
        <w:rPr>
          <w:color w:val="000000"/>
          <w:sz w:val="22"/>
          <w:szCs w:val="22"/>
        </w:rPr>
        <w:t xml:space="preserve"> </w:t>
      </w:r>
      <w:r w:rsidR="00C57438" w:rsidRPr="00C57438">
        <w:rPr>
          <w:color w:val="000000"/>
          <w:sz w:val="22"/>
          <w:szCs w:val="22"/>
          <w:u w:val="single"/>
        </w:rPr>
        <w:t>and above seven percent (7%) over any three-year rolling period</w:t>
      </w:r>
      <w:r w:rsidR="00B326CB" w:rsidRPr="0048385A">
        <w:rPr>
          <w:color w:val="000000"/>
          <w:sz w:val="22"/>
          <w:szCs w:val="22"/>
        </w:rPr>
        <w:t>.</w:t>
      </w:r>
    </w:p>
    <w:p w:rsidR="00F65592" w:rsidRPr="0048385A" w:rsidRDefault="00F65592" w:rsidP="0048385A">
      <w:pPr>
        <w:pStyle w:val="Default"/>
        <w:tabs>
          <w:tab w:val="left" w:pos="360"/>
          <w:tab w:val="left" w:pos="720"/>
        </w:tabs>
        <w:ind w:firstLine="360"/>
        <w:jc w:val="both"/>
        <w:rPr>
          <w:sz w:val="22"/>
          <w:szCs w:val="22"/>
        </w:rPr>
      </w:pPr>
    </w:p>
    <w:p w:rsidR="00F65592" w:rsidRPr="0048385A" w:rsidRDefault="0048385A"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F65592" w:rsidRPr="0048385A">
        <w:rPr>
          <w:color w:val="000000"/>
          <w:sz w:val="22"/>
          <w:szCs w:val="22"/>
        </w:rPr>
        <w:t>2.1.b</w:t>
      </w:r>
      <w:proofErr w:type="spellEnd"/>
      <w:proofErr w:type="gramStart"/>
      <w:r w:rsidR="00F65592" w:rsidRPr="0048385A">
        <w:rPr>
          <w:color w:val="000000"/>
          <w:sz w:val="22"/>
          <w:szCs w:val="22"/>
        </w:rPr>
        <w:t>.</w:t>
      </w:r>
      <w:r>
        <w:rPr>
          <w:color w:val="000000"/>
          <w:sz w:val="22"/>
          <w:szCs w:val="22"/>
        </w:rPr>
        <w:t xml:space="preserve">  </w:t>
      </w:r>
      <w:proofErr w:type="gramEnd"/>
      <w:r w:rsidR="00F65592" w:rsidRPr="0048385A">
        <w:rPr>
          <w:color w:val="000000"/>
          <w:sz w:val="22"/>
          <w:szCs w:val="22"/>
        </w:rPr>
        <w:t>The process by which</w:t>
      </w:r>
      <w:r w:rsidR="002E47D7" w:rsidRPr="0048385A">
        <w:rPr>
          <w:color w:val="000000"/>
          <w:sz w:val="22"/>
          <w:szCs w:val="22"/>
        </w:rPr>
        <w:t xml:space="preserve"> Council staff will review special f</w:t>
      </w:r>
      <w:r w:rsidR="00B27D60" w:rsidRPr="0048385A">
        <w:rPr>
          <w:color w:val="000000"/>
          <w:sz w:val="22"/>
          <w:szCs w:val="22"/>
        </w:rPr>
        <w:t>ees to determine if these fees</w:t>
      </w:r>
      <w:r w:rsidR="00F65592" w:rsidRPr="0048385A">
        <w:rPr>
          <w:color w:val="000000"/>
          <w:sz w:val="22"/>
          <w:szCs w:val="22"/>
        </w:rPr>
        <w:t xml:space="preserve"> should be </w:t>
      </w:r>
      <w:r w:rsidR="00925912" w:rsidRPr="0048385A">
        <w:rPr>
          <w:color w:val="000000"/>
          <w:sz w:val="22"/>
          <w:szCs w:val="22"/>
        </w:rPr>
        <w:t xml:space="preserve">included in </w:t>
      </w:r>
      <w:r w:rsidR="00F65592" w:rsidRPr="0048385A">
        <w:rPr>
          <w:color w:val="000000"/>
          <w:sz w:val="22"/>
          <w:szCs w:val="22"/>
        </w:rPr>
        <w:t>required tuition a</w:t>
      </w:r>
      <w:r w:rsidR="00B27D60" w:rsidRPr="0048385A">
        <w:rPr>
          <w:color w:val="000000"/>
          <w:sz w:val="22"/>
          <w:szCs w:val="22"/>
        </w:rPr>
        <w:t xml:space="preserve">nd fees and thus subject to </w:t>
      </w:r>
      <w:r w:rsidR="00F65592" w:rsidRPr="0048385A">
        <w:rPr>
          <w:color w:val="000000"/>
          <w:sz w:val="22"/>
          <w:szCs w:val="22"/>
        </w:rPr>
        <w:t>Council approval.</w:t>
      </w:r>
    </w:p>
    <w:p w:rsidR="00F65592" w:rsidRPr="0048385A" w:rsidRDefault="00F65592" w:rsidP="0048385A">
      <w:pPr>
        <w:pStyle w:val="Default"/>
        <w:tabs>
          <w:tab w:val="left" w:pos="360"/>
          <w:tab w:val="left" w:pos="720"/>
        </w:tabs>
        <w:ind w:firstLine="360"/>
        <w:jc w:val="both"/>
        <w:rPr>
          <w:sz w:val="22"/>
          <w:szCs w:val="22"/>
        </w:rPr>
      </w:pPr>
    </w:p>
    <w:p w:rsidR="00F65592" w:rsidRPr="0048385A" w:rsidRDefault="0048385A" w:rsidP="0048385A">
      <w:pPr>
        <w:pStyle w:val="CM11"/>
        <w:tabs>
          <w:tab w:val="left" w:pos="360"/>
          <w:tab w:val="left" w:pos="720"/>
        </w:tabs>
        <w:ind w:firstLine="360"/>
        <w:jc w:val="both"/>
        <w:rPr>
          <w:color w:val="000000"/>
          <w:sz w:val="22"/>
          <w:szCs w:val="22"/>
        </w:rPr>
      </w:pPr>
      <w:r>
        <w:rPr>
          <w:color w:val="000000"/>
          <w:sz w:val="22"/>
          <w:szCs w:val="22"/>
        </w:rPr>
        <w:tab/>
      </w:r>
      <w:proofErr w:type="spellStart"/>
      <w:r>
        <w:rPr>
          <w:color w:val="000000"/>
          <w:sz w:val="22"/>
          <w:szCs w:val="22"/>
        </w:rPr>
        <w:t>2.1.c</w:t>
      </w:r>
      <w:proofErr w:type="spellEnd"/>
      <w:proofErr w:type="gramStart"/>
      <w:r>
        <w:rPr>
          <w:color w:val="000000"/>
          <w:sz w:val="22"/>
          <w:szCs w:val="22"/>
        </w:rPr>
        <w:t xml:space="preserve">.  </w:t>
      </w:r>
      <w:proofErr w:type="gramEnd"/>
      <w:r w:rsidR="00F65592" w:rsidRPr="0048385A">
        <w:rPr>
          <w:color w:val="000000"/>
          <w:sz w:val="22"/>
          <w:szCs w:val="22"/>
        </w:rPr>
        <w:t xml:space="preserve">The process by which the Council will review </w:t>
      </w:r>
      <w:r w:rsidR="002E47D7" w:rsidRPr="0048385A">
        <w:rPr>
          <w:color w:val="000000"/>
          <w:sz w:val="22"/>
          <w:szCs w:val="22"/>
        </w:rPr>
        <w:t xml:space="preserve">out-of-state </w:t>
      </w:r>
      <w:r w:rsidR="00105F86" w:rsidRPr="0048385A">
        <w:rPr>
          <w:color w:val="000000"/>
          <w:sz w:val="22"/>
          <w:szCs w:val="22"/>
        </w:rPr>
        <w:t>nonresident</w:t>
      </w:r>
      <w:r w:rsidR="002E47D7" w:rsidRPr="0048385A">
        <w:rPr>
          <w:color w:val="000000"/>
          <w:sz w:val="22"/>
          <w:szCs w:val="22"/>
        </w:rPr>
        <w:t xml:space="preserve"> </w:t>
      </w:r>
      <w:r w:rsidR="00F65592" w:rsidRPr="0048385A">
        <w:rPr>
          <w:color w:val="000000"/>
          <w:sz w:val="22"/>
          <w:szCs w:val="22"/>
        </w:rPr>
        <w:t xml:space="preserve">tuition and fee rates to determine if these rates </w:t>
      </w:r>
      <w:r w:rsidR="002E47D7" w:rsidRPr="0048385A">
        <w:rPr>
          <w:color w:val="000000"/>
          <w:sz w:val="22"/>
          <w:szCs w:val="22"/>
        </w:rPr>
        <w:t>meet</w:t>
      </w:r>
      <w:r w:rsidR="00F65592" w:rsidRPr="0048385A">
        <w:rPr>
          <w:color w:val="000000"/>
          <w:sz w:val="22"/>
          <w:szCs w:val="22"/>
        </w:rPr>
        <w:t xml:space="preserve"> the “full cost of instruction” as required by W. Va. Code.  </w:t>
      </w:r>
    </w:p>
    <w:p w:rsidR="00145147" w:rsidRPr="0048385A" w:rsidRDefault="00145147" w:rsidP="0048385A">
      <w:pPr>
        <w:pStyle w:val="Default"/>
        <w:tabs>
          <w:tab w:val="left" w:pos="360"/>
          <w:tab w:val="left" w:pos="720"/>
        </w:tabs>
        <w:ind w:firstLine="360"/>
        <w:rPr>
          <w:sz w:val="22"/>
          <w:szCs w:val="22"/>
        </w:rPr>
      </w:pPr>
    </w:p>
    <w:p w:rsidR="00E72681" w:rsidRPr="0048385A" w:rsidRDefault="00E72681" w:rsidP="0048385A">
      <w:pPr>
        <w:pStyle w:val="CM11"/>
        <w:tabs>
          <w:tab w:val="left" w:pos="360"/>
          <w:tab w:val="left" w:pos="720"/>
        </w:tabs>
        <w:jc w:val="both"/>
        <w:rPr>
          <w:b/>
          <w:bCs/>
          <w:color w:val="000000"/>
          <w:sz w:val="22"/>
          <w:szCs w:val="22"/>
        </w:rPr>
      </w:pPr>
      <w:r w:rsidRPr="0048385A">
        <w:rPr>
          <w:b/>
          <w:bCs/>
          <w:color w:val="000000"/>
          <w:sz w:val="22"/>
          <w:szCs w:val="22"/>
        </w:rPr>
        <w:t>§135-</w:t>
      </w:r>
      <w:r w:rsidR="00F219D8" w:rsidRPr="0048385A">
        <w:rPr>
          <w:b/>
          <w:bCs/>
          <w:color w:val="000000"/>
          <w:sz w:val="22"/>
          <w:szCs w:val="22"/>
        </w:rPr>
        <w:t>32</w:t>
      </w:r>
      <w:r w:rsidRPr="0048385A">
        <w:rPr>
          <w:b/>
          <w:bCs/>
          <w:color w:val="000000"/>
          <w:sz w:val="22"/>
          <w:szCs w:val="22"/>
        </w:rPr>
        <w:t>-3</w:t>
      </w:r>
      <w:proofErr w:type="gramStart"/>
      <w:r w:rsidRPr="0048385A">
        <w:rPr>
          <w:b/>
          <w:bCs/>
          <w:color w:val="000000"/>
          <w:sz w:val="22"/>
          <w:szCs w:val="22"/>
        </w:rPr>
        <w:t>.</w:t>
      </w:r>
      <w:r w:rsidR="00D54DFE" w:rsidRPr="0048385A">
        <w:rPr>
          <w:b/>
          <w:bCs/>
          <w:color w:val="000000"/>
          <w:sz w:val="22"/>
          <w:szCs w:val="22"/>
        </w:rPr>
        <w:t xml:space="preserve">  </w:t>
      </w:r>
      <w:proofErr w:type="gramEnd"/>
      <w:r w:rsidRPr="0048385A">
        <w:rPr>
          <w:b/>
          <w:bCs/>
          <w:color w:val="000000"/>
          <w:sz w:val="22"/>
          <w:szCs w:val="22"/>
        </w:rPr>
        <w:t xml:space="preserve">Definitions. </w:t>
      </w:r>
    </w:p>
    <w:p w:rsidR="00145147" w:rsidRPr="0048385A" w:rsidRDefault="00145147" w:rsidP="0048385A">
      <w:pPr>
        <w:pStyle w:val="CM11"/>
        <w:tabs>
          <w:tab w:val="left" w:pos="360"/>
          <w:tab w:val="left" w:pos="720"/>
        </w:tabs>
        <w:ind w:firstLine="360"/>
        <w:jc w:val="both"/>
        <w:rPr>
          <w:color w:val="000000"/>
          <w:sz w:val="22"/>
          <w:szCs w:val="22"/>
        </w:rPr>
      </w:pPr>
    </w:p>
    <w:p w:rsidR="00E72681" w:rsidRPr="0048385A" w:rsidRDefault="00612B02" w:rsidP="0048385A">
      <w:pPr>
        <w:pStyle w:val="CM11"/>
        <w:tabs>
          <w:tab w:val="left" w:pos="360"/>
          <w:tab w:val="left" w:pos="720"/>
        </w:tabs>
        <w:ind w:firstLine="360"/>
        <w:jc w:val="both"/>
        <w:rPr>
          <w:color w:val="000000"/>
          <w:sz w:val="22"/>
          <w:szCs w:val="22"/>
        </w:rPr>
      </w:pPr>
      <w:r w:rsidRPr="0048385A">
        <w:rPr>
          <w:color w:val="000000"/>
          <w:sz w:val="22"/>
          <w:szCs w:val="22"/>
        </w:rPr>
        <w:t>3.1</w:t>
      </w:r>
      <w:r w:rsidR="00E72681" w:rsidRPr="0048385A">
        <w:rPr>
          <w:color w:val="000000"/>
          <w:sz w:val="22"/>
          <w:szCs w:val="22"/>
        </w:rPr>
        <w:t>.</w:t>
      </w:r>
      <w:r w:rsidR="0048385A">
        <w:rPr>
          <w:color w:val="000000"/>
          <w:sz w:val="22"/>
          <w:szCs w:val="22"/>
        </w:rPr>
        <w:t xml:space="preserve">  </w:t>
      </w:r>
      <w:r w:rsidR="00E72681" w:rsidRPr="0048385A">
        <w:rPr>
          <w:color w:val="000000"/>
          <w:sz w:val="22"/>
          <w:szCs w:val="22"/>
        </w:rPr>
        <w:t>Auxiliary Fees</w:t>
      </w:r>
      <w:proofErr w:type="gramStart"/>
      <w:r w:rsidR="00E72681" w:rsidRPr="0048385A">
        <w:rPr>
          <w:color w:val="000000"/>
          <w:sz w:val="22"/>
          <w:szCs w:val="22"/>
        </w:rPr>
        <w:t>.</w:t>
      </w:r>
      <w:r w:rsidR="0048385A">
        <w:rPr>
          <w:color w:val="000000"/>
          <w:sz w:val="22"/>
          <w:szCs w:val="22"/>
        </w:rPr>
        <w:t xml:space="preserve">  --</w:t>
      </w:r>
      <w:r w:rsidR="00E72681" w:rsidRPr="0048385A">
        <w:rPr>
          <w:color w:val="000000"/>
          <w:sz w:val="22"/>
          <w:szCs w:val="22"/>
        </w:rPr>
        <w:t xml:space="preserve">  Charges</w:t>
      </w:r>
      <w:proofErr w:type="gramEnd"/>
      <w:r w:rsidR="00E72681" w:rsidRPr="0048385A">
        <w:rPr>
          <w:color w:val="000000"/>
          <w:sz w:val="22"/>
          <w:szCs w:val="22"/>
        </w:rPr>
        <w:t xml:space="preserve"> levied to all students to support auxiliary enterprises or optional charges levied only on students using the auxiliary service. Auxiliary fees include sales and service revenue from entities that exist predominantly to furnish goods or services to students, faculty or staff such as residence halls, faculty and staff housing, food services, intercollegiate athletics, student unions, bookstores, parking and other service centers. </w:t>
      </w:r>
    </w:p>
    <w:p w:rsidR="00E72681" w:rsidRPr="0048385A" w:rsidRDefault="00E72681" w:rsidP="0048385A">
      <w:pPr>
        <w:pStyle w:val="CM11"/>
        <w:tabs>
          <w:tab w:val="left" w:pos="360"/>
          <w:tab w:val="left" w:pos="720"/>
        </w:tabs>
        <w:ind w:firstLine="360"/>
        <w:jc w:val="both"/>
        <w:rPr>
          <w:color w:val="000000"/>
          <w:sz w:val="22"/>
          <w:szCs w:val="22"/>
        </w:rPr>
      </w:pPr>
      <w:r w:rsidRPr="0048385A">
        <w:rPr>
          <w:color w:val="000000"/>
          <w:sz w:val="22"/>
          <w:szCs w:val="22"/>
        </w:rPr>
        <w:t>3.</w:t>
      </w:r>
      <w:r w:rsidR="00612B02" w:rsidRPr="0048385A">
        <w:rPr>
          <w:color w:val="000000"/>
          <w:sz w:val="22"/>
          <w:szCs w:val="22"/>
        </w:rPr>
        <w:t>2</w:t>
      </w:r>
      <w:r w:rsidRPr="0048385A">
        <w:rPr>
          <w:color w:val="000000"/>
          <w:sz w:val="22"/>
          <w:szCs w:val="22"/>
        </w:rPr>
        <w:t>.</w:t>
      </w:r>
      <w:r w:rsidR="0048385A">
        <w:rPr>
          <w:color w:val="000000"/>
          <w:sz w:val="22"/>
          <w:szCs w:val="22"/>
        </w:rPr>
        <w:t xml:space="preserve">  </w:t>
      </w:r>
      <w:r w:rsidRPr="0048385A">
        <w:rPr>
          <w:color w:val="000000"/>
          <w:sz w:val="22"/>
          <w:szCs w:val="22"/>
        </w:rPr>
        <w:t>Capital Fees</w:t>
      </w:r>
      <w:proofErr w:type="gramStart"/>
      <w:r w:rsidRPr="0048385A">
        <w:rPr>
          <w:color w:val="000000"/>
          <w:sz w:val="22"/>
          <w:szCs w:val="22"/>
        </w:rPr>
        <w:t>.</w:t>
      </w:r>
      <w:r w:rsidR="0048385A">
        <w:rPr>
          <w:color w:val="000000"/>
          <w:sz w:val="22"/>
          <w:szCs w:val="22"/>
        </w:rPr>
        <w:t xml:space="preserve">  --</w:t>
      </w:r>
      <w:r w:rsidRPr="0048385A">
        <w:rPr>
          <w:color w:val="000000"/>
          <w:sz w:val="22"/>
          <w:szCs w:val="22"/>
        </w:rPr>
        <w:t xml:space="preserve">  Charges</w:t>
      </w:r>
      <w:proofErr w:type="gramEnd"/>
      <w:r w:rsidRPr="0048385A">
        <w:rPr>
          <w:color w:val="000000"/>
          <w:sz w:val="22"/>
          <w:szCs w:val="22"/>
        </w:rPr>
        <w:t xml:space="preserve"> levied on </w:t>
      </w:r>
      <w:r w:rsidR="005E21A1" w:rsidRPr="0048385A">
        <w:rPr>
          <w:color w:val="000000"/>
          <w:sz w:val="22"/>
          <w:szCs w:val="22"/>
        </w:rPr>
        <w:t xml:space="preserve">all </w:t>
      </w:r>
      <w:r w:rsidRPr="0048385A">
        <w:rPr>
          <w:color w:val="000000"/>
          <w:sz w:val="22"/>
          <w:szCs w:val="22"/>
        </w:rPr>
        <w:t xml:space="preserve">students to support debt service, capital projects and facilities maintenance and renewal. </w:t>
      </w:r>
    </w:p>
    <w:p w:rsidR="00145147" w:rsidRPr="0048385A" w:rsidRDefault="00145147" w:rsidP="0048385A">
      <w:pPr>
        <w:pStyle w:val="Default"/>
        <w:tabs>
          <w:tab w:val="left" w:pos="360"/>
          <w:tab w:val="left" w:pos="720"/>
        </w:tabs>
        <w:ind w:firstLine="360"/>
        <w:rPr>
          <w:sz w:val="22"/>
          <w:szCs w:val="22"/>
        </w:rPr>
      </w:pPr>
    </w:p>
    <w:p w:rsidR="00237E62" w:rsidRPr="0048385A" w:rsidRDefault="00237E62" w:rsidP="0048385A">
      <w:pPr>
        <w:pStyle w:val="CM11"/>
        <w:tabs>
          <w:tab w:val="left" w:pos="360"/>
          <w:tab w:val="left" w:pos="720"/>
        </w:tabs>
        <w:ind w:firstLine="360"/>
        <w:jc w:val="both"/>
        <w:rPr>
          <w:color w:val="000000"/>
          <w:sz w:val="22"/>
          <w:szCs w:val="22"/>
        </w:rPr>
      </w:pPr>
      <w:r w:rsidRPr="0048385A">
        <w:rPr>
          <w:color w:val="000000"/>
          <w:sz w:val="22"/>
          <w:szCs w:val="22"/>
        </w:rPr>
        <w:lastRenderedPageBreak/>
        <w:t>3.3</w:t>
      </w:r>
      <w:r w:rsidR="0048385A">
        <w:rPr>
          <w:color w:val="000000"/>
          <w:sz w:val="22"/>
          <w:szCs w:val="22"/>
        </w:rPr>
        <w:t xml:space="preserve">.  </w:t>
      </w:r>
      <w:r w:rsidRPr="0048385A">
        <w:rPr>
          <w:color w:val="000000"/>
          <w:sz w:val="22"/>
          <w:szCs w:val="22"/>
        </w:rPr>
        <w:t>Deferred payment plans</w:t>
      </w:r>
      <w:proofErr w:type="gramStart"/>
      <w:r w:rsidRPr="0048385A">
        <w:rPr>
          <w:color w:val="000000"/>
          <w:sz w:val="22"/>
          <w:szCs w:val="22"/>
        </w:rPr>
        <w:t>.</w:t>
      </w:r>
      <w:r w:rsidR="0048385A">
        <w:rPr>
          <w:color w:val="000000"/>
          <w:sz w:val="22"/>
          <w:szCs w:val="22"/>
        </w:rPr>
        <w:t xml:space="preserve">  --</w:t>
      </w:r>
      <w:r w:rsidRPr="0048385A">
        <w:rPr>
          <w:color w:val="000000"/>
          <w:sz w:val="22"/>
          <w:szCs w:val="22"/>
        </w:rPr>
        <w:t xml:space="preserve">  Payment</w:t>
      </w:r>
      <w:proofErr w:type="gramEnd"/>
      <w:r w:rsidRPr="0048385A">
        <w:rPr>
          <w:color w:val="000000"/>
          <w:sz w:val="22"/>
          <w:szCs w:val="22"/>
        </w:rPr>
        <w:t xml:space="preserve"> plans approved by each Board of Governors to allow for </w:t>
      </w:r>
      <w:r w:rsidR="00796800" w:rsidRPr="0048385A">
        <w:rPr>
          <w:color w:val="000000"/>
          <w:sz w:val="22"/>
          <w:szCs w:val="22"/>
        </w:rPr>
        <w:t xml:space="preserve">payment of </w:t>
      </w:r>
      <w:r w:rsidRPr="0048385A">
        <w:rPr>
          <w:color w:val="000000"/>
          <w:sz w:val="22"/>
          <w:szCs w:val="22"/>
        </w:rPr>
        <w:t>tuition and fee</w:t>
      </w:r>
      <w:r w:rsidR="00796800" w:rsidRPr="0048385A">
        <w:rPr>
          <w:color w:val="000000"/>
          <w:sz w:val="22"/>
          <w:szCs w:val="22"/>
        </w:rPr>
        <w:t>s</w:t>
      </w:r>
      <w:r w:rsidRPr="0048385A">
        <w:rPr>
          <w:color w:val="000000"/>
          <w:sz w:val="22"/>
          <w:szCs w:val="22"/>
        </w:rPr>
        <w:t xml:space="preserve"> </w:t>
      </w:r>
      <w:r w:rsidR="000F75FB" w:rsidRPr="0048385A">
        <w:rPr>
          <w:color w:val="000000"/>
          <w:sz w:val="22"/>
          <w:szCs w:val="22"/>
        </w:rPr>
        <w:t xml:space="preserve">at less than full payment </w:t>
      </w:r>
      <w:r w:rsidR="00796800" w:rsidRPr="0048385A">
        <w:rPr>
          <w:color w:val="000000"/>
          <w:sz w:val="22"/>
          <w:szCs w:val="22"/>
        </w:rPr>
        <w:t>prior to the start of classes.</w:t>
      </w:r>
    </w:p>
    <w:p w:rsidR="00237E62" w:rsidRPr="0048385A" w:rsidRDefault="00237E62" w:rsidP="0048385A">
      <w:pPr>
        <w:pStyle w:val="CM11"/>
        <w:tabs>
          <w:tab w:val="left" w:pos="360"/>
          <w:tab w:val="left" w:pos="720"/>
        </w:tabs>
        <w:ind w:firstLine="360"/>
        <w:jc w:val="both"/>
        <w:rPr>
          <w:color w:val="000000"/>
          <w:sz w:val="22"/>
          <w:szCs w:val="22"/>
        </w:rPr>
      </w:pPr>
    </w:p>
    <w:p w:rsidR="00E72681" w:rsidRPr="0048385A" w:rsidRDefault="00E72681" w:rsidP="0048385A">
      <w:pPr>
        <w:pStyle w:val="CM11"/>
        <w:tabs>
          <w:tab w:val="left" w:pos="360"/>
          <w:tab w:val="left" w:pos="720"/>
        </w:tabs>
        <w:ind w:firstLine="360"/>
        <w:jc w:val="both"/>
        <w:rPr>
          <w:color w:val="000000"/>
          <w:sz w:val="22"/>
          <w:szCs w:val="22"/>
        </w:rPr>
      </w:pPr>
      <w:r w:rsidRPr="0048385A">
        <w:rPr>
          <w:color w:val="000000"/>
          <w:sz w:val="22"/>
          <w:szCs w:val="22"/>
        </w:rPr>
        <w:t>3.</w:t>
      </w:r>
      <w:r w:rsidR="00796800" w:rsidRPr="0048385A">
        <w:rPr>
          <w:color w:val="000000"/>
          <w:sz w:val="22"/>
          <w:szCs w:val="22"/>
        </w:rPr>
        <w:t>4</w:t>
      </w:r>
      <w:r w:rsidRPr="0048385A">
        <w:rPr>
          <w:color w:val="000000"/>
          <w:sz w:val="22"/>
          <w:szCs w:val="22"/>
        </w:rPr>
        <w:t>.</w:t>
      </w:r>
      <w:r w:rsidR="0048385A">
        <w:rPr>
          <w:color w:val="000000"/>
          <w:sz w:val="22"/>
          <w:szCs w:val="22"/>
        </w:rPr>
        <w:t xml:space="preserve">  </w:t>
      </w:r>
      <w:r w:rsidRPr="0048385A">
        <w:rPr>
          <w:color w:val="000000"/>
          <w:sz w:val="22"/>
          <w:szCs w:val="22"/>
        </w:rPr>
        <w:t>Educational and General Fees</w:t>
      </w:r>
      <w:proofErr w:type="gramStart"/>
      <w:r w:rsidRPr="0048385A">
        <w:rPr>
          <w:color w:val="000000"/>
          <w:sz w:val="22"/>
          <w:szCs w:val="22"/>
        </w:rPr>
        <w:t>.</w:t>
      </w:r>
      <w:r w:rsidR="0048385A">
        <w:rPr>
          <w:color w:val="000000"/>
          <w:sz w:val="22"/>
          <w:szCs w:val="22"/>
        </w:rPr>
        <w:t xml:space="preserve">  --</w:t>
      </w:r>
      <w:r w:rsidRPr="0048385A">
        <w:rPr>
          <w:color w:val="000000"/>
          <w:sz w:val="22"/>
          <w:szCs w:val="22"/>
        </w:rPr>
        <w:t xml:space="preserve"> </w:t>
      </w:r>
      <w:r w:rsidR="0048385A">
        <w:rPr>
          <w:color w:val="000000"/>
          <w:sz w:val="22"/>
          <w:szCs w:val="22"/>
        </w:rPr>
        <w:t xml:space="preserve"> </w:t>
      </w:r>
      <w:r w:rsidRPr="0048385A">
        <w:rPr>
          <w:color w:val="000000"/>
          <w:sz w:val="22"/>
          <w:szCs w:val="22"/>
        </w:rPr>
        <w:t>Charges</w:t>
      </w:r>
      <w:proofErr w:type="gramEnd"/>
      <w:r w:rsidRPr="0048385A">
        <w:rPr>
          <w:color w:val="000000"/>
          <w:sz w:val="22"/>
          <w:szCs w:val="22"/>
        </w:rPr>
        <w:t xml:space="preserve"> levied on all students to support educational and general program services or optional </w:t>
      </w:r>
      <w:r w:rsidR="001F51FB" w:rsidRPr="0048385A">
        <w:rPr>
          <w:color w:val="000000"/>
          <w:sz w:val="22"/>
          <w:szCs w:val="22"/>
        </w:rPr>
        <w:t>fees</w:t>
      </w:r>
      <w:r w:rsidRPr="0048385A">
        <w:rPr>
          <w:color w:val="000000"/>
          <w:sz w:val="22"/>
          <w:szCs w:val="22"/>
        </w:rPr>
        <w:t xml:space="preserve"> levied for education and general services collected only from students using the service or from students for whom the services are made available. Educational and general expenditures include instruction, research, academic support, student services, institutional support, operation and maintenance of </w:t>
      </w:r>
      <w:r w:rsidR="00402877" w:rsidRPr="0048385A">
        <w:rPr>
          <w:color w:val="000000"/>
          <w:sz w:val="22"/>
          <w:szCs w:val="22"/>
        </w:rPr>
        <w:t xml:space="preserve">the physical </w:t>
      </w:r>
      <w:r w:rsidRPr="0048385A">
        <w:rPr>
          <w:color w:val="000000"/>
          <w:sz w:val="22"/>
          <w:szCs w:val="22"/>
        </w:rPr>
        <w:t>plant</w:t>
      </w:r>
      <w:r w:rsidR="00402877" w:rsidRPr="0048385A">
        <w:rPr>
          <w:color w:val="000000"/>
          <w:sz w:val="22"/>
          <w:szCs w:val="22"/>
        </w:rPr>
        <w:t>,</w:t>
      </w:r>
      <w:r w:rsidRPr="0048385A">
        <w:rPr>
          <w:color w:val="000000"/>
          <w:sz w:val="22"/>
          <w:szCs w:val="22"/>
        </w:rPr>
        <w:t xml:space="preserve"> scholarships</w:t>
      </w:r>
      <w:r w:rsidR="00402877" w:rsidRPr="0048385A">
        <w:rPr>
          <w:color w:val="000000"/>
          <w:sz w:val="22"/>
          <w:szCs w:val="22"/>
        </w:rPr>
        <w:t>,</w:t>
      </w:r>
      <w:r w:rsidRPr="0048385A">
        <w:rPr>
          <w:color w:val="000000"/>
          <w:sz w:val="22"/>
          <w:szCs w:val="22"/>
        </w:rPr>
        <w:t xml:space="preserve"> and fellowships. Education</w:t>
      </w:r>
      <w:r w:rsidR="004A462A" w:rsidRPr="0048385A">
        <w:rPr>
          <w:color w:val="000000"/>
          <w:sz w:val="22"/>
          <w:szCs w:val="22"/>
        </w:rPr>
        <w:t>al</w:t>
      </w:r>
      <w:r w:rsidRPr="0048385A">
        <w:rPr>
          <w:color w:val="000000"/>
          <w:sz w:val="22"/>
          <w:szCs w:val="22"/>
        </w:rPr>
        <w:t xml:space="preserve"> and general expenditures do not include expenditures for auxiliary enterprises or independent operations. </w:t>
      </w:r>
    </w:p>
    <w:p w:rsidR="00145147" w:rsidRPr="0048385A" w:rsidRDefault="00145147" w:rsidP="0048385A">
      <w:pPr>
        <w:pStyle w:val="Default"/>
        <w:tabs>
          <w:tab w:val="left" w:pos="360"/>
          <w:tab w:val="left" w:pos="720"/>
        </w:tabs>
        <w:ind w:firstLine="360"/>
        <w:rPr>
          <w:sz w:val="22"/>
          <w:szCs w:val="22"/>
        </w:rPr>
      </w:pPr>
    </w:p>
    <w:p w:rsidR="00025A6F" w:rsidRPr="0048385A" w:rsidRDefault="00E72681" w:rsidP="0048385A">
      <w:pPr>
        <w:pStyle w:val="CM11"/>
        <w:tabs>
          <w:tab w:val="left" w:pos="360"/>
          <w:tab w:val="left" w:pos="720"/>
        </w:tabs>
        <w:ind w:firstLine="360"/>
        <w:jc w:val="both"/>
        <w:rPr>
          <w:color w:val="000000"/>
          <w:sz w:val="22"/>
          <w:szCs w:val="22"/>
        </w:rPr>
      </w:pPr>
      <w:r w:rsidRPr="0048385A">
        <w:rPr>
          <w:color w:val="000000"/>
          <w:sz w:val="22"/>
          <w:szCs w:val="22"/>
        </w:rPr>
        <w:t>3.</w:t>
      </w:r>
      <w:r w:rsidR="00796800" w:rsidRPr="0048385A">
        <w:rPr>
          <w:color w:val="000000"/>
          <w:sz w:val="22"/>
          <w:szCs w:val="22"/>
        </w:rPr>
        <w:t>5</w:t>
      </w:r>
      <w:r w:rsidR="0048385A">
        <w:rPr>
          <w:color w:val="000000"/>
          <w:sz w:val="22"/>
          <w:szCs w:val="22"/>
        </w:rPr>
        <w:t xml:space="preserve">.  </w:t>
      </w:r>
      <w:r w:rsidR="00025A6F" w:rsidRPr="0048385A">
        <w:rPr>
          <w:color w:val="000000"/>
          <w:sz w:val="22"/>
          <w:szCs w:val="22"/>
        </w:rPr>
        <w:t>Full Cost of Instruction</w:t>
      </w:r>
      <w:proofErr w:type="gramStart"/>
      <w:r w:rsidR="00025A6F" w:rsidRPr="0048385A">
        <w:rPr>
          <w:color w:val="000000"/>
          <w:sz w:val="22"/>
          <w:szCs w:val="22"/>
        </w:rPr>
        <w:t>.</w:t>
      </w:r>
      <w:r w:rsidR="0048385A">
        <w:rPr>
          <w:color w:val="000000"/>
          <w:sz w:val="22"/>
          <w:szCs w:val="22"/>
        </w:rPr>
        <w:t xml:space="preserve">  --  </w:t>
      </w:r>
      <w:r w:rsidR="00402877" w:rsidRPr="0048385A">
        <w:rPr>
          <w:color w:val="000000"/>
          <w:sz w:val="22"/>
          <w:szCs w:val="22"/>
        </w:rPr>
        <w:t>T</w:t>
      </w:r>
      <w:r w:rsidR="00025A6F" w:rsidRPr="0048385A">
        <w:rPr>
          <w:color w:val="000000"/>
          <w:sz w:val="22"/>
          <w:szCs w:val="22"/>
        </w:rPr>
        <w:t>he</w:t>
      </w:r>
      <w:proofErr w:type="gramEnd"/>
      <w:r w:rsidR="00025A6F" w:rsidRPr="0048385A">
        <w:rPr>
          <w:color w:val="000000"/>
          <w:sz w:val="22"/>
          <w:szCs w:val="22"/>
        </w:rPr>
        <w:t xml:space="preserve"> direct</w:t>
      </w:r>
      <w:r w:rsidR="002E47D7" w:rsidRPr="0048385A">
        <w:rPr>
          <w:color w:val="000000"/>
          <w:sz w:val="22"/>
          <w:szCs w:val="22"/>
        </w:rPr>
        <w:t>,</w:t>
      </w:r>
      <w:r w:rsidR="00025A6F" w:rsidRPr="0048385A">
        <w:rPr>
          <w:color w:val="000000"/>
          <w:sz w:val="22"/>
          <w:szCs w:val="22"/>
        </w:rPr>
        <w:t xml:space="preserve"> functional expenditures from each institution’s audit for both instruction and student services expenditures.  </w:t>
      </w:r>
    </w:p>
    <w:p w:rsidR="00025A6F" w:rsidRPr="0048385A" w:rsidRDefault="00025A6F" w:rsidP="0048385A">
      <w:pPr>
        <w:pStyle w:val="CM11"/>
        <w:tabs>
          <w:tab w:val="left" w:pos="360"/>
          <w:tab w:val="left" w:pos="720"/>
        </w:tabs>
        <w:ind w:firstLine="360"/>
        <w:jc w:val="both"/>
        <w:rPr>
          <w:color w:val="000000"/>
          <w:sz w:val="22"/>
          <w:szCs w:val="22"/>
        </w:rPr>
      </w:pPr>
    </w:p>
    <w:p w:rsidR="002A5CA4" w:rsidRPr="0048385A" w:rsidRDefault="00025A6F" w:rsidP="0048385A">
      <w:pPr>
        <w:pStyle w:val="Default"/>
        <w:tabs>
          <w:tab w:val="left" w:pos="360"/>
          <w:tab w:val="left" w:pos="720"/>
        </w:tabs>
        <w:ind w:firstLine="360"/>
        <w:jc w:val="both"/>
        <w:rPr>
          <w:sz w:val="22"/>
          <w:szCs w:val="22"/>
        </w:rPr>
      </w:pPr>
      <w:r w:rsidRPr="0048385A">
        <w:rPr>
          <w:sz w:val="22"/>
          <w:szCs w:val="22"/>
        </w:rPr>
        <w:t>3.</w:t>
      </w:r>
      <w:r w:rsidR="00796800" w:rsidRPr="0048385A">
        <w:rPr>
          <w:sz w:val="22"/>
          <w:szCs w:val="22"/>
        </w:rPr>
        <w:t>6</w:t>
      </w:r>
      <w:r w:rsidR="0048385A">
        <w:rPr>
          <w:sz w:val="22"/>
          <w:szCs w:val="22"/>
        </w:rPr>
        <w:t xml:space="preserve">.  </w:t>
      </w:r>
      <w:r w:rsidR="002A5CA4" w:rsidRPr="0048385A">
        <w:rPr>
          <w:sz w:val="22"/>
          <w:szCs w:val="22"/>
        </w:rPr>
        <w:t>Full-time equivalent students</w:t>
      </w:r>
      <w:proofErr w:type="gramStart"/>
      <w:r w:rsidR="002A5CA4" w:rsidRPr="0048385A">
        <w:rPr>
          <w:sz w:val="22"/>
          <w:szCs w:val="22"/>
        </w:rPr>
        <w:t xml:space="preserve">. </w:t>
      </w:r>
      <w:r w:rsidR="0048385A">
        <w:rPr>
          <w:sz w:val="22"/>
          <w:szCs w:val="22"/>
        </w:rPr>
        <w:t xml:space="preserve"> --</w:t>
      </w:r>
      <w:r w:rsidR="002A5CA4" w:rsidRPr="0048385A">
        <w:rPr>
          <w:sz w:val="22"/>
          <w:szCs w:val="22"/>
        </w:rPr>
        <w:t xml:space="preserve"> </w:t>
      </w:r>
      <w:r w:rsidR="0048385A">
        <w:rPr>
          <w:sz w:val="22"/>
          <w:szCs w:val="22"/>
        </w:rPr>
        <w:t xml:space="preserve"> </w:t>
      </w:r>
      <w:r w:rsidR="000364D4" w:rsidRPr="0048385A">
        <w:rPr>
          <w:sz w:val="22"/>
          <w:szCs w:val="22"/>
        </w:rPr>
        <w:t>A</w:t>
      </w:r>
      <w:proofErr w:type="gramEnd"/>
      <w:r w:rsidR="002A5CA4" w:rsidRPr="0048385A">
        <w:rPr>
          <w:sz w:val="22"/>
          <w:szCs w:val="22"/>
        </w:rPr>
        <w:t xml:space="preserve"> calculation </w:t>
      </w:r>
      <w:r w:rsidR="000364D4" w:rsidRPr="0048385A">
        <w:rPr>
          <w:sz w:val="22"/>
          <w:szCs w:val="22"/>
        </w:rPr>
        <w:t>completed</w:t>
      </w:r>
      <w:r w:rsidR="002A5CA4" w:rsidRPr="0048385A">
        <w:rPr>
          <w:sz w:val="22"/>
          <w:szCs w:val="22"/>
        </w:rPr>
        <w:t xml:space="preserve"> on an annual basis by </w:t>
      </w:r>
      <w:r w:rsidR="00293482" w:rsidRPr="0048385A">
        <w:rPr>
          <w:sz w:val="22"/>
          <w:szCs w:val="22"/>
        </w:rPr>
        <w:t>Council staff</w:t>
      </w:r>
      <w:r w:rsidR="002A5CA4" w:rsidRPr="0048385A">
        <w:rPr>
          <w:sz w:val="22"/>
          <w:szCs w:val="22"/>
        </w:rPr>
        <w:t xml:space="preserve"> using end of term</w:t>
      </w:r>
      <w:r w:rsidR="00B47B56" w:rsidRPr="0048385A">
        <w:rPr>
          <w:sz w:val="22"/>
          <w:szCs w:val="22"/>
        </w:rPr>
        <w:t xml:space="preserve"> </w:t>
      </w:r>
      <w:r w:rsidR="000364D4" w:rsidRPr="0048385A">
        <w:rPr>
          <w:sz w:val="22"/>
          <w:szCs w:val="22"/>
        </w:rPr>
        <w:t xml:space="preserve">enrollment data </w:t>
      </w:r>
      <w:r w:rsidR="00B47B56" w:rsidRPr="0048385A">
        <w:rPr>
          <w:sz w:val="22"/>
          <w:szCs w:val="22"/>
        </w:rPr>
        <w:t>and</w:t>
      </w:r>
      <w:r w:rsidR="002A5CA4" w:rsidRPr="0048385A">
        <w:rPr>
          <w:sz w:val="22"/>
          <w:szCs w:val="22"/>
        </w:rPr>
        <w:t xml:space="preserve"> is also referred to as annualized full-time equivalent students</w:t>
      </w:r>
      <w:r w:rsidR="00B47B56" w:rsidRPr="0048385A">
        <w:rPr>
          <w:sz w:val="22"/>
          <w:szCs w:val="22"/>
        </w:rPr>
        <w:t xml:space="preserve"> (</w:t>
      </w:r>
      <w:proofErr w:type="spellStart"/>
      <w:r w:rsidR="00B47B56" w:rsidRPr="0048385A">
        <w:rPr>
          <w:sz w:val="22"/>
          <w:szCs w:val="22"/>
        </w:rPr>
        <w:t>AFTES</w:t>
      </w:r>
      <w:proofErr w:type="spellEnd"/>
      <w:r w:rsidR="00B47B56" w:rsidRPr="0048385A">
        <w:rPr>
          <w:sz w:val="22"/>
          <w:szCs w:val="22"/>
        </w:rPr>
        <w:t>)</w:t>
      </w:r>
      <w:r w:rsidR="002A5CA4" w:rsidRPr="0048385A">
        <w:rPr>
          <w:sz w:val="22"/>
          <w:szCs w:val="22"/>
        </w:rPr>
        <w:t>.</w:t>
      </w:r>
      <w:r w:rsidR="00293482" w:rsidRPr="0048385A">
        <w:rPr>
          <w:sz w:val="22"/>
          <w:szCs w:val="22"/>
        </w:rPr>
        <w:t xml:space="preserve"> </w:t>
      </w:r>
      <w:r w:rsidR="00B47B56" w:rsidRPr="0048385A">
        <w:rPr>
          <w:sz w:val="22"/>
          <w:szCs w:val="22"/>
        </w:rPr>
        <w:t xml:space="preserve">The </w:t>
      </w:r>
      <w:r w:rsidR="000364D4" w:rsidRPr="0048385A">
        <w:rPr>
          <w:sz w:val="22"/>
          <w:szCs w:val="22"/>
        </w:rPr>
        <w:t xml:space="preserve">calculation is as follows: </w:t>
      </w:r>
      <w:r w:rsidR="00B47B56" w:rsidRPr="0048385A">
        <w:rPr>
          <w:sz w:val="22"/>
          <w:szCs w:val="22"/>
        </w:rPr>
        <w:t>end of term course hours for each semeste</w:t>
      </w:r>
      <w:r w:rsidR="004A462A" w:rsidRPr="0048385A">
        <w:rPr>
          <w:sz w:val="22"/>
          <w:szCs w:val="22"/>
        </w:rPr>
        <w:t xml:space="preserve">r (summer, fall and spring) </w:t>
      </w:r>
      <w:r w:rsidR="00B47B56" w:rsidRPr="0048385A">
        <w:rPr>
          <w:sz w:val="22"/>
          <w:szCs w:val="22"/>
        </w:rPr>
        <w:t>divide</w:t>
      </w:r>
      <w:r w:rsidR="000364D4" w:rsidRPr="0048385A">
        <w:rPr>
          <w:sz w:val="22"/>
          <w:szCs w:val="22"/>
        </w:rPr>
        <w:t>d</w:t>
      </w:r>
      <w:r w:rsidR="00B47B56" w:rsidRPr="0048385A">
        <w:rPr>
          <w:sz w:val="22"/>
          <w:szCs w:val="22"/>
        </w:rPr>
        <w:t xml:space="preserve"> by fifteen to get end of term FTES; sum the FTES for all three semesters; and divide by two to get </w:t>
      </w:r>
      <w:proofErr w:type="spellStart"/>
      <w:r w:rsidR="00B47B56" w:rsidRPr="0048385A">
        <w:rPr>
          <w:sz w:val="22"/>
          <w:szCs w:val="22"/>
        </w:rPr>
        <w:t>AFTES</w:t>
      </w:r>
      <w:proofErr w:type="spellEnd"/>
      <w:r w:rsidR="00B47B56" w:rsidRPr="0048385A">
        <w:rPr>
          <w:sz w:val="22"/>
          <w:szCs w:val="22"/>
        </w:rPr>
        <w:t xml:space="preserve">.   </w:t>
      </w:r>
    </w:p>
    <w:p w:rsidR="002A5CA4" w:rsidRPr="0048385A" w:rsidRDefault="002A5CA4" w:rsidP="0048385A">
      <w:pPr>
        <w:pStyle w:val="CM11"/>
        <w:tabs>
          <w:tab w:val="left" w:pos="360"/>
          <w:tab w:val="left" w:pos="720"/>
        </w:tabs>
        <w:ind w:firstLine="360"/>
        <w:jc w:val="both"/>
        <w:rPr>
          <w:color w:val="000000"/>
          <w:sz w:val="22"/>
          <w:szCs w:val="22"/>
        </w:rPr>
      </w:pPr>
    </w:p>
    <w:p w:rsidR="00C5139A" w:rsidRPr="0048385A" w:rsidRDefault="00D05C55" w:rsidP="0048385A">
      <w:pPr>
        <w:pStyle w:val="Default"/>
        <w:tabs>
          <w:tab w:val="left" w:pos="360"/>
          <w:tab w:val="left" w:pos="720"/>
        </w:tabs>
        <w:ind w:firstLine="360"/>
        <w:jc w:val="both"/>
        <w:rPr>
          <w:sz w:val="22"/>
          <w:szCs w:val="22"/>
        </w:rPr>
      </w:pPr>
      <w:r w:rsidRPr="0048385A">
        <w:rPr>
          <w:sz w:val="22"/>
          <w:szCs w:val="22"/>
        </w:rPr>
        <w:t>3.</w:t>
      </w:r>
      <w:r w:rsidR="00796800" w:rsidRPr="0048385A">
        <w:rPr>
          <w:sz w:val="22"/>
          <w:szCs w:val="22"/>
        </w:rPr>
        <w:t>7</w:t>
      </w:r>
      <w:r w:rsidR="001F51FB" w:rsidRPr="0048385A">
        <w:rPr>
          <w:sz w:val="22"/>
          <w:szCs w:val="22"/>
        </w:rPr>
        <w:t>.</w:t>
      </w:r>
      <w:r w:rsidR="001F51FB" w:rsidRPr="0048385A">
        <w:rPr>
          <w:sz w:val="22"/>
          <w:szCs w:val="22"/>
        </w:rPr>
        <w:tab/>
      </w:r>
      <w:r w:rsidR="0048385A">
        <w:rPr>
          <w:sz w:val="22"/>
          <w:szCs w:val="22"/>
        </w:rPr>
        <w:t xml:space="preserve"> </w:t>
      </w:r>
      <w:r w:rsidR="00E72681" w:rsidRPr="0048385A">
        <w:rPr>
          <w:sz w:val="22"/>
          <w:szCs w:val="22"/>
        </w:rPr>
        <w:t>Higher Education Price Index</w:t>
      </w:r>
      <w:r w:rsidR="00274C81" w:rsidRPr="0048385A">
        <w:rPr>
          <w:sz w:val="22"/>
          <w:szCs w:val="22"/>
        </w:rPr>
        <w:t xml:space="preserve"> (</w:t>
      </w:r>
      <w:proofErr w:type="spellStart"/>
      <w:r w:rsidR="006E1426" w:rsidRPr="0048385A">
        <w:rPr>
          <w:sz w:val="22"/>
          <w:szCs w:val="22"/>
        </w:rPr>
        <w:t>HEPI</w:t>
      </w:r>
      <w:proofErr w:type="spellEnd"/>
      <w:r w:rsidR="006E1426" w:rsidRPr="0048385A">
        <w:rPr>
          <w:sz w:val="22"/>
          <w:szCs w:val="22"/>
        </w:rPr>
        <w:t>)</w:t>
      </w:r>
      <w:proofErr w:type="gramStart"/>
      <w:r w:rsidR="00E72681" w:rsidRPr="0048385A">
        <w:rPr>
          <w:sz w:val="22"/>
          <w:szCs w:val="22"/>
        </w:rPr>
        <w:t>.</w:t>
      </w:r>
      <w:r w:rsidR="0048385A">
        <w:rPr>
          <w:sz w:val="22"/>
          <w:szCs w:val="22"/>
        </w:rPr>
        <w:t xml:space="preserve">  --  </w:t>
      </w:r>
      <w:r w:rsidR="000364D4" w:rsidRPr="0048385A">
        <w:rPr>
          <w:sz w:val="22"/>
          <w:szCs w:val="22"/>
        </w:rPr>
        <w:t>A</w:t>
      </w:r>
      <w:proofErr w:type="gramEnd"/>
      <w:r w:rsidR="002E47D7" w:rsidRPr="0048385A">
        <w:rPr>
          <w:sz w:val="22"/>
          <w:szCs w:val="22"/>
        </w:rPr>
        <w:t xml:space="preserve"> </w:t>
      </w:r>
      <w:r w:rsidR="00B47B56" w:rsidRPr="0048385A">
        <w:rPr>
          <w:sz w:val="22"/>
          <w:szCs w:val="22"/>
        </w:rPr>
        <w:t xml:space="preserve">measurement for </w:t>
      </w:r>
      <w:r w:rsidR="002E47D7" w:rsidRPr="0048385A">
        <w:rPr>
          <w:sz w:val="22"/>
          <w:szCs w:val="22"/>
        </w:rPr>
        <w:t>i</w:t>
      </w:r>
      <w:r w:rsidR="00E72681" w:rsidRPr="0048385A">
        <w:rPr>
          <w:sz w:val="22"/>
          <w:szCs w:val="22"/>
        </w:rPr>
        <w:t xml:space="preserve">nflation designed specifically to track the main cost drivers in higher education and to measure the change in the price of the goods and services purchased by colleges and universities as measured by the </w:t>
      </w:r>
      <w:proofErr w:type="spellStart"/>
      <w:r w:rsidR="00E72681" w:rsidRPr="0048385A">
        <w:rPr>
          <w:sz w:val="22"/>
          <w:szCs w:val="22"/>
        </w:rPr>
        <w:t>Common</w:t>
      </w:r>
      <w:r w:rsidR="00003D51" w:rsidRPr="0048385A">
        <w:rPr>
          <w:sz w:val="22"/>
          <w:szCs w:val="22"/>
        </w:rPr>
        <w:t>f</w:t>
      </w:r>
      <w:r w:rsidR="00E72681" w:rsidRPr="0048385A">
        <w:rPr>
          <w:sz w:val="22"/>
          <w:szCs w:val="22"/>
        </w:rPr>
        <w:t>und</w:t>
      </w:r>
      <w:proofErr w:type="spellEnd"/>
      <w:r w:rsidR="00E72681" w:rsidRPr="0048385A">
        <w:rPr>
          <w:sz w:val="22"/>
          <w:szCs w:val="22"/>
        </w:rPr>
        <w:t xml:space="preserve"> Institute. </w:t>
      </w:r>
    </w:p>
    <w:p w:rsidR="00C5139A" w:rsidRPr="0048385A" w:rsidRDefault="00C5139A" w:rsidP="0048385A">
      <w:pPr>
        <w:pStyle w:val="Default"/>
        <w:tabs>
          <w:tab w:val="left" w:pos="360"/>
          <w:tab w:val="left" w:pos="720"/>
        </w:tabs>
        <w:ind w:firstLine="360"/>
        <w:jc w:val="both"/>
        <w:rPr>
          <w:sz w:val="22"/>
          <w:szCs w:val="22"/>
        </w:rPr>
      </w:pPr>
    </w:p>
    <w:p w:rsidR="00025A6F" w:rsidRPr="0048385A" w:rsidRDefault="00E72681" w:rsidP="0048385A">
      <w:pPr>
        <w:pStyle w:val="CM11"/>
        <w:tabs>
          <w:tab w:val="left" w:pos="360"/>
          <w:tab w:val="left" w:pos="720"/>
        </w:tabs>
        <w:ind w:firstLine="360"/>
        <w:jc w:val="both"/>
        <w:rPr>
          <w:sz w:val="22"/>
          <w:szCs w:val="22"/>
        </w:rPr>
      </w:pPr>
      <w:r w:rsidRPr="0048385A">
        <w:rPr>
          <w:color w:val="000000"/>
          <w:sz w:val="22"/>
          <w:szCs w:val="22"/>
        </w:rPr>
        <w:t>3.</w:t>
      </w:r>
      <w:r w:rsidR="00796800" w:rsidRPr="0048385A">
        <w:rPr>
          <w:color w:val="000000"/>
          <w:sz w:val="22"/>
          <w:szCs w:val="22"/>
        </w:rPr>
        <w:t>8</w:t>
      </w:r>
      <w:r w:rsidR="002C1DB4">
        <w:rPr>
          <w:color w:val="000000"/>
          <w:sz w:val="22"/>
          <w:szCs w:val="22"/>
        </w:rPr>
        <w:t xml:space="preserve">.  </w:t>
      </w:r>
      <w:r w:rsidR="00293482" w:rsidRPr="0048385A">
        <w:rPr>
          <w:color w:val="000000"/>
          <w:sz w:val="22"/>
          <w:szCs w:val="22"/>
        </w:rPr>
        <w:t>Median Family Income</w:t>
      </w:r>
      <w:proofErr w:type="gramStart"/>
      <w:r w:rsidR="00293482" w:rsidRPr="0048385A">
        <w:rPr>
          <w:color w:val="000000"/>
          <w:sz w:val="22"/>
          <w:szCs w:val="22"/>
        </w:rPr>
        <w:t xml:space="preserve">.  </w:t>
      </w:r>
      <w:r w:rsidR="002C1DB4">
        <w:rPr>
          <w:color w:val="000000"/>
          <w:sz w:val="22"/>
          <w:szCs w:val="22"/>
        </w:rPr>
        <w:t xml:space="preserve">--  </w:t>
      </w:r>
      <w:r w:rsidR="00402877" w:rsidRPr="0048385A">
        <w:rPr>
          <w:color w:val="000000"/>
          <w:sz w:val="22"/>
          <w:szCs w:val="22"/>
        </w:rPr>
        <w:t>H</w:t>
      </w:r>
      <w:r w:rsidR="00025A6F" w:rsidRPr="0048385A">
        <w:rPr>
          <w:color w:val="000000"/>
          <w:sz w:val="22"/>
          <w:szCs w:val="22"/>
        </w:rPr>
        <w:t>ousehold</w:t>
      </w:r>
      <w:proofErr w:type="gramEnd"/>
      <w:r w:rsidR="00025A6F" w:rsidRPr="0048385A">
        <w:rPr>
          <w:color w:val="000000"/>
          <w:sz w:val="22"/>
          <w:szCs w:val="22"/>
        </w:rPr>
        <w:t xml:space="preserve"> income </w:t>
      </w:r>
      <w:r w:rsidR="00B47B56" w:rsidRPr="0048385A">
        <w:rPr>
          <w:color w:val="000000"/>
          <w:sz w:val="22"/>
          <w:szCs w:val="22"/>
        </w:rPr>
        <w:t xml:space="preserve">that is </w:t>
      </w:r>
      <w:r w:rsidR="002E47D7" w:rsidRPr="0048385A">
        <w:rPr>
          <w:color w:val="000000"/>
          <w:sz w:val="22"/>
          <w:szCs w:val="22"/>
        </w:rPr>
        <w:t xml:space="preserve">reported to </w:t>
      </w:r>
      <w:r w:rsidR="00025A6F" w:rsidRPr="0048385A">
        <w:rPr>
          <w:color w:val="000000"/>
          <w:sz w:val="22"/>
          <w:szCs w:val="22"/>
        </w:rPr>
        <w:t xml:space="preserve">the U.S. Census Bureau </w:t>
      </w:r>
      <w:r w:rsidR="00B27D60" w:rsidRPr="0048385A">
        <w:rPr>
          <w:color w:val="000000"/>
          <w:sz w:val="22"/>
          <w:szCs w:val="22"/>
        </w:rPr>
        <w:t>from</w:t>
      </w:r>
      <w:r w:rsidR="008F4E8C" w:rsidRPr="0048385A">
        <w:rPr>
          <w:color w:val="000000"/>
          <w:sz w:val="22"/>
          <w:szCs w:val="22"/>
        </w:rPr>
        <w:t xml:space="preserve"> various </w:t>
      </w:r>
      <w:r w:rsidR="00025A6F" w:rsidRPr="0048385A">
        <w:rPr>
          <w:color w:val="000000"/>
          <w:sz w:val="22"/>
          <w:szCs w:val="22"/>
        </w:rPr>
        <w:t>survey</w:t>
      </w:r>
      <w:r w:rsidR="008F4E8C" w:rsidRPr="0048385A">
        <w:rPr>
          <w:color w:val="000000"/>
          <w:sz w:val="22"/>
          <w:szCs w:val="22"/>
        </w:rPr>
        <w:t>s</w:t>
      </w:r>
      <w:r w:rsidR="00402877" w:rsidRPr="0048385A">
        <w:rPr>
          <w:color w:val="000000"/>
          <w:sz w:val="22"/>
          <w:szCs w:val="22"/>
        </w:rPr>
        <w:t xml:space="preserve"> and </w:t>
      </w:r>
      <w:r w:rsidR="008F4E8C" w:rsidRPr="0048385A">
        <w:rPr>
          <w:color w:val="000000"/>
          <w:sz w:val="22"/>
          <w:szCs w:val="22"/>
        </w:rPr>
        <w:t>is the statistical center of all reported households income</w:t>
      </w:r>
      <w:r w:rsidR="000364D4" w:rsidRPr="0048385A">
        <w:rPr>
          <w:color w:val="000000"/>
          <w:sz w:val="22"/>
          <w:szCs w:val="22"/>
        </w:rPr>
        <w:t xml:space="preserve"> for a region</w:t>
      </w:r>
      <w:r w:rsidR="008F4E8C" w:rsidRPr="0048385A">
        <w:rPr>
          <w:color w:val="000000"/>
          <w:sz w:val="22"/>
          <w:szCs w:val="22"/>
        </w:rPr>
        <w:t xml:space="preserve">.  </w:t>
      </w:r>
    </w:p>
    <w:p w:rsidR="00D05C55" w:rsidRPr="0048385A" w:rsidRDefault="00D05C55" w:rsidP="0048385A">
      <w:pPr>
        <w:pStyle w:val="Default"/>
        <w:tabs>
          <w:tab w:val="left" w:pos="360"/>
          <w:tab w:val="left" w:pos="720"/>
        </w:tabs>
        <w:ind w:firstLine="360"/>
        <w:rPr>
          <w:sz w:val="22"/>
          <w:szCs w:val="22"/>
        </w:rPr>
      </w:pPr>
    </w:p>
    <w:p w:rsidR="002D663D" w:rsidRPr="0048385A" w:rsidRDefault="00CC5A96" w:rsidP="0048385A">
      <w:pPr>
        <w:pStyle w:val="Default"/>
        <w:tabs>
          <w:tab w:val="left" w:pos="360"/>
          <w:tab w:val="left" w:pos="720"/>
        </w:tabs>
        <w:ind w:firstLine="360"/>
        <w:rPr>
          <w:sz w:val="22"/>
          <w:szCs w:val="22"/>
        </w:rPr>
      </w:pPr>
      <w:r w:rsidRPr="0048385A">
        <w:rPr>
          <w:sz w:val="22"/>
          <w:szCs w:val="22"/>
        </w:rPr>
        <w:t>3.9</w:t>
      </w:r>
      <w:r w:rsidR="002D663D" w:rsidRPr="0048385A">
        <w:rPr>
          <w:sz w:val="22"/>
          <w:szCs w:val="22"/>
        </w:rPr>
        <w:t>.</w:t>
      </w:r>
      <w:r w:rsidR="002C1DB4">
        <w:rPr>
          <w:sz w:val="22"/>
          <w:szCs w:val="22"/>
        </w:rPr>
        <w:t xml:space="preserve">  </w:t>
      </w:r>
      <w:r w:rsidR="002D663D" w:rsidRPr="0048385A">
        <w:rPr>
          <w:sz w:val="22"/>
          <w:szCs w:val="22"/>
        </w:rPr>
        <w:t>Net college costs</w:t>
      </w:r>
      <w:proofErr w:type="gramStart"/>
      <w:r w:rsidR="002D663D" w:rsidRPr="0048385A">
        <w:rPr>
          <w:sz w:val="22"/>
          <w:szCs w:val="22"/>
        </w:rPr>
        <w:t xml:space="preserve">.  </w:t>
      </w:r>
      <w:r w:rsidR="002C1DB4">
        <w:rPr>
          <w:sz w:val="22"/>
          <w:szCs w:val="22"/>
        </w:rPr>
        <w:t xml:space="preserve">--  </w:t>
      </w:r>
      <w:r w:rsidR="002D663D" w:rsidRPr="0048385A">
        <w:rPr>
          <w:sz w:val="22"/>
          <w:szCs w:val="22"/>
        </w:rPr>
        <w:t>The</w:t>
      </w:r>
      <w:proofErr w:type="gramEnd"/>
      <w:r w:rsidR="002D663D" w:rsidRPr="0048385A">
        <w:rPr>
          <w:sz w:val="22"/>
          <w:szCs w:val="22"/>
        </w:rPr>
        <w:t xml:space="preserve"> total cost to the student for tuition, room and board minus the amount of any financial aid a student may receive.</w:t>
      </w:r>
    </w:p>
    <w:p w:rsidR="00811655" w:rsidRPr="0048385A" w:rsidRDefault="00811655" w:rsidP="0048385A">
      <w:pPr>
        <w:pStyle w:val="Default"/>
        <w:tabs>
          <w:tab w:val="left" w:pos="360"/>
          <w:tab w:val="left" w:pos="720"/>
        </w:tabs>
        <w:ind w:firstLine="360"/>
        <w:rPr>
          <w:sz w:val="22"/>
          <w:szCs w:val="22"/>
        </w:rPr>
      </w:pPr>
    </w:p>
    <w:p w:rsidR="00E72681" w:rsidRPr="0048385A" w:rsidRDefault="00D05C55" w:rsidP="0048385A">
      <w:pPr>
        <w:pStyle w:val="CM11"/>
        <w:tabs>
          <w:tab w:val="left" w:pos="360"/>
          <w:tab w:val="left" w:pos="720"/>
        </w:tabs>
        <w:ind w:firstLine="360"/>
        <w:jc w:val="both"/>
        <w:rPr>
          <w:color w:val="000000"/>
          <w:sz w:val="22"/>
          <w:szCs w:val="22"/>
        </w:rPr>
      </w:pPr>
      <w:r w:rsidRPr="0048385A">
        <w:rPr>
          <w:sz w:val="22"/>
          <w:szCs w:val="22"/>
        </w:rPr>
        <w:t>3.</w:t>
      </w:r>
      <w:r w:rsidR="00CC5A96" w:rsidRPr="0048385A">
        <w:rPr>
          <w:sz w:val="22"/>
          <w:szCs w:val="22"/>
        </w:rPr>
        <w:t>10</w:t>
      </w:r>
      <w:r w:rsidR="002C1DB4">
        <w:rPr>
          <w:sz w:val="22"/>
          <w:szCs w:val="22"/>
        </w:rPr>
        <w:t xml:space="preserve">.  </w:t>
      </w:r>
      <w:r w:rsidR="00E72681" w:rsidRPr="0048385A">
        <w:rPr>
          <w:color w:val="000000"/>
          <w:sz w:val="22"/>
          <w:szCs w:val="22"/>
        </w:rPr>
        <w:t>Peer</w:t>
      </w:r>
      <w:r w:rsidR="000364D4" w:rsidRPr="0048385A">
        <w:rPr>
          <w:color w:val="000000"/>
          <w:sz w:val="22"/>
          <w:szCs w:val="22"/>
        </w:rPr>
        <w:t xml:space="preserve"> Institution</w:t>
      </w:r>
      <w:proofErr w:type="gramStart"/>
      <w:r w:rsidR="00E72681" w:rsidRPr="0048385A">
        <w:rPr>
          <w:color w:val="000000"/>
          <w:sz w:val="22"/>
          <w:szCs w:val="22"/>
        </w:rPr>
        <w:t xml:space="preserve">. </w:t>
      </w:r>
      <w:r w:rsidR="00416A9B" w:rsidRPr="0048385A">
        <w:rPr>
          <w:color w:val="000000"/>
          <w:sz w:val="22"/>
          <w:szCs w:val="22"/>
        </w:rPr>
        <w:t xml:space="preserve"> </w:t>
      </w:r>
      <w:r w:rsidR="002C1DB4">
        <w:rPr>
          <w:color w:val="000000"/>
          <w:sz w:val="22"/>
          <w:szCs w:val="22"/>
        </w:rPr>
        <w:t>--</w:t>
      </w:r>
      <w:r w:rsidR="00025A6F" w:rsidRPr="0048385A">
        <w:rPr>
          <w:color w:val="000000"/>
          <w:sz w:val="22"/>
          <w:szCs w:val="22"/>
        </w:rPr>
        <w:t xml:space="preserve"> </w:t>
      </w:r>
      <w:r w:rsidR="002C1DB4">
        <w:rPr>
          <w:color w:val="000000"/>
          <w:sz w:val="22"/>
          <w:szCs w:val="22"/>
        </w:rPr>
        <w:t xml:space="preserve"> </w:t>
      </w:r>
      <w:r w:rsidR="00293482" w:rsidRPr="0048385A">
        <w:rPr>
          <w:color w:val="000000"/>
          <w:sz w:val="22"/>
          <w:szCs w:val="22"/>
        </w:rPr>
        <w:t>A</w:t>
      </w:r>
      <w:proofErr w:type="gramEnd"/>
      <w:r w:rsidR="00E72681" w:rsidRPr="0048385A">
        <w:rPr>
          <w:color w:val="000000"/>
          <w:sz w:val="22"/>
          <w:szCs w:val="22"/>
        </w:rPr>
        <w:t xml:space="preserve"> higher education institution located in another state that is similar to a West Virginia community and technical college</w:t>
      </w:r>
      <w:r w:rsidR="00671BB1" w:rsidRPr="0048385A">
        <w:rPr>
          <w:color w:val="000000"/>
          <w:sz w:val="22"/>
          <w:szCs w:val="22"/>
        </w:rPr>
        <w:t xml:space="preserve"> and is one of twenty colleges selected </w:t>
      </w:r>
      <w:r w:rsidR="00B27D60" w:rsidRPr="0048385A">
        <w:rPr>
          <w:color w:val="000000"/>
          <w:sz w:val="22"/>
          <w:szCs w:val="22"/>
        </w:rPr>
        <w:t>to be</w:t>
      </w:r>
      <w:r w:rsidR="00671BB1" w:rsidRPr="0048385A">
        <w:rPr>
          <w:color w:val="000000"/>
          <w:sz w:val="22"/>
          <w:szCs w:val="22"/>
        </w:rPr>
        <w:t xml:space="preserve"> a peer institution</w:t>
      </w:r>
      <w:r w:rsidR="00E72681" w:rsidRPr="0048385A">
        <w:rPr>
          <w:color w:val="000000"/>
          <w:sz w:val="22"/>
          <w:szCs w:val="22"/>
        </w:rPr>
        <w:t xml:space="preserve">. </w:t>
      </w:r>
    </w:p>
    <w:p w:rsidR="00C5139A" w:rsidRPr="0048385A" w:rsidRDefault="00C5139A" w:rsidP="0048385A">
      <w:pPr>
        <w:pStyle w:val="Default"/>
        <w:tabs>
          <w:tab w:val="left" w:pos="360"/>
          <w:tab w:val="left" w:pos="720"/>
        </w:tabs>
        <w:ind w:firstLine="360"/>
        <w:jc w:val="both"/>
        <w:rPr>
          <w:sz w:val="22"/>
          <w:szCs w:val="22"/>
        </w:rPr>
      </w:pPr>
    </w:p>
    <w:p w:rsidR="007043BF" w:rsidRPr="0048385A" w:rsidRDefault="00D05C55" w:rsidP="0048385A">
      <w:pPr>
        <w:pStyle w:val="CM11"/>
        <w:tabs>
          <w:tab w:val="left" w:pos="360"/>
          <w:tab w:val="left" w:pos="720"/>
        </w:tabs>
        <w:ind w:firstLine="360"/>
        <w:jc w:val="both"/>
        <w:rPr>
          <w:color w:val="000000"/>
          <w:sz w:val="22"/>
          <w:szCs w:val="22"/>
        </w:rPr>
      </w:pPr>
      <w:r w:rsidRPr="0048385A">
        <w:rPr>
          <w:color w:val="000000"/>
          <w:sz w:val="22"/>
          <w:szCs w:val="22"/>
        </w:rPr>
        <w:t>3.1</w:t>
      </w:r>
      <w:r w:rsidR="00CC5A96" w:rsidRPr="0048385A">
        <w:rPr>
          <w:color w:val="000000"/>
          <w:sz w:val="22"/>
          <w:szCs w:val="22"/>
        </w:rPr>
        <w:t>1</w:t>
      </w:r>
      <w:r w:rsidR="002C1DB4">
        <w:rPr>
          <w:color w:val="000000"/>
          <w:sz w:val="22"/>
          <w:szCs w:val="22"/>
        </w:rPr>
        <w:t xml:space="preserve">.  </w:t>
      </w:r>
      <w:r w:rsidR="007043BF" w:rsidRPr="0048385A">
        <w:rPr>
          <w:color w:val="000000"/>
          <w:sz w:val="22"/>
          <w:szCs w:val="22"/>
        </w:rPr>
        <w:t>Program Fees</w:t>
      </w:r>
      <w:proofErr w:type="gramStart"/>
      <w:r w:rsidR="007043BF" w:rsidRPr="0048385A">
        <w:rPr>
          <w:color w:val="000000"/>
          <w:sz w:val="22"/>
          <w:szCs w:val="22"/>
        </w:rPr>
        <w:t xml:space="preserve">.  </w:t>
      </w:r>
      <w:r w:rsidR="002C1DB4">
        <w:rPr>
          <w:color w:val="000000"/>
          <w:sz w:val="22"/>
          <w:szCs w:val="22"/>
        </w:rPr>
        <w:t xml:space="preserve">--  </w:t>
      </w:r>
      <w:r w:rsidR="007043BF" w:rsidRPr="0048385A">
        <w:rPr>
          <w:color w:val="000000"/>
          <w:sz w:val="22"/>
          <w:szCs w:val="22"/>
        </w:rPr>
        <w:t>Charges</w:t>
      </w:r>
      <w:proofErr w:type="gramEnd"/>
      <w:r w:rsidR="007043BF" w:rsidRPr="0048385A">
        <w:rPr>
          <w:color w:val="000000"/>
          <w:sz w:val="22"/>
          <w:szCs w:val="22"/>
        </w:rPr>
        <w:t xml:space="preserve"> levied to all students who take classes in a specific degree program to offset some of the higher, direct, instructional costs of these programs and minimize required tuition charged to all students.</w:t>
      </w:r>
    </w:p>
    <w:p w:rsidR="00796800" w:rsidRPr="0048385A" w:rsidRDefault="00796800" w:rsidP="0048385A">
      <w:pPr>
        <w:pStyle w:val="Default"/>
        <w:tabs>
          <w:tab w:val="left" w:pos="360"/>
          <w:tab w:val="left" w:pos="720"/>
        </w:tabs>
        <w:ind w:firstLine="360"/>
        <w:rPr>
          <w:sz w:val="22"/>
          <w:szCs w:val="22"/>
        </w:rPr>
      </w:pPr>
    </w:p>
    <w:p w:rsidR="00796800" w:rsidRPr="0048385A" w:rsidRDefault="007F2D2F" w:rsidP="0048385A">
      <w:pPr>
        <w:pStyle w:val="Default"/>
        <w:tabs>
          <w:tab w:val="left" w:pos="360"/>
          <w:tab w:val="left" w:pos="720"/>
        </w:tabs>
        <w:ind w:firstLine="360"/>
        <w:rPr>
          <w:sz w:val="22"/>
          <w:szCs w:val="22"/>
        </w:rPr>
      </w:pPr>
      <w:r w:rsidRPr="0048385A">
        <w:rPr>
          <w:sz w:val="22"/>
          <w:szCs w:val="22"/>
        </w:rPr>
        <w:t>3.</w:t>
      </w:r>
      <w:r w:rsidR="002C1DB4">
        <w:rPr>
          <w:sz w:val="22"/>
          <w:szCs w:val="22"/>
        </w:rPr>
        <w:t xml:space="preserve">12.  </w:t>
      </w:r>
      <w:r w:rsidR="00E25B14" w:rsidRPr="0048385A">
        <w:rPr>
          <w:sz w:val="22"/>
          <w:szCs w:val="22"/>
        </w:rPr>
        <w:t>Reduced nonresident</w:t>
      </w:r>
      <w:r w:rsidR="00796800" w:rsidRPr="0048385A">
        <w:rPr>
          <w:sz w:val="22"/>
          <w:szCs w:val="22"/>
        </w:rPr>
        <w:t xml:space="preserve"> tuition and fees</w:t>
      </w:r>
      <w:proofErr w:type="gramStart"/>
      <w:r w:rsidR="00796800" w:rsidRPr="0048385A">
        <w:rPr>
          <w:sz w:val="22"/>
          <w:szCs w:val="22"/>
        </w:rPr>
        <w:t xml:space="preserve">.  </w:t>
      </w:r>
      <w:r w:rsidR="002C1DB4">
        <w:rPr>
          <w:sz w:val="22"/>
          <w:szCs w:val="22"/>
        </w:rPr>
        <w:t xml:space="preserve">--  </w:t>
      </w:r>
      <w:r w:rsidR="00796800" w:rsidRPr="0048385A">
        <w:rPr>
          <w:sz w:val="22"/>
          <w:szCs w:val="22"/>
        </w:rPr>
        <w:t>A</w:t>
      </w:r>
      <w:proofErr w:type="gramEnd"/>
      <w:r w:rsidR="00796800" w:rsidRPr="0048385A">
        <w:rPr>
          <w:sz w:val="22"/>
          <w:szCs w:val="22"/>
        </w:rPr>
        <w:t xml:space="preserve"> special tuition and fees rate charged to a specific group of </w:t>
      </w:r>
      <w:r w:rsidR="001D32DF" w:rsidRPr="0048385A">
        <w:rPr>
          <w:sz w:val="22"/>
          <w:szCs w:val="22"/>
        </w:rPr>
        <w:t>nonresident</w:t>
      </w:r>
      <w:r w:rsidR="00796800" w:rsidRPr="0048385A">
        <w:rPr>
          <w:sz w:val="22"/>
          <w:szCs w:val="22"/>
        </w:rPr>
        <w:t xml:space="preserve"> students typically in counties that border the West Virginia institution.</w:t>
      </w:r>
    </w:p>
    <w:p w:rsidR="00796800" w:rsidRPr="0048385A" w:rsidRDefault="00796800" w:rsidP="0048385A">
      <w:pPr>
        <w:pStyle w:val="Default"/>
        <w:tabs>
          <w:tab w:val="left" w:pos="360"/>
          <w:tab w:val="left" w:pos="720"/>
        </w:tabs>
        <w:ind w:firstLine="360"/>
        <w:rPr>
          <w:sz w:val="22"/>
          <w:szCs w:val="22"/>
        </w:rPr>
      </w:pPr>
    </w:p>
    <w:p w:rsidR="00612B02" w:rsidRPr="0048385A" w:rsidRDefault="00D05C55" w:rsidP="0048385A">
      <w:pPr>
        <w:pStyle w:val="Default"/>
        <w:tabs>
          <w:tab w:val="left" w:pos="360"/>
          <w:tab w:val="left" w:pos="720"/>
        </w:tabs>
        <w:ind w:firstLine="360"/>
        <w:jc w:val="both"/>
        <w:rPr>
          <w:sz w:val="22"/>
          <w:szCs w:val="22"/>
        </w:rPr>
      </w:pPr>
      <w:r w:rsidRPr="0048385A">
        <w:rPr>
          <w:sz w:val="22"/>
          <w:szCs w:val="22"/>
        </w:rPr>
        <w:t>3.1</w:t>
      </w:r>
      <w:r w:rsidR="00E25B14" w:rsidRPr="0048385A">
        <w:rPr>
          <w:sz w:val="22"/>
          <w:szCs w:val="22"/>
        </w:rPr>
        <w:t>3</w:t>
      </w:r>
      <w:r w:rsidR="002C1DB4">
        <w:rPr>
          <w:sz w:val="22"/>
          <w:szCs w:val="22"/>
        </w:rPr>
        <w:t xml:space="preserve">.  </w:t>
      </w:r>
      <w:r w:rsidR="00612B02" w:rsidRPr="0048385A">
        <w:rPr>
          <w:sz w:val="22"/>
          <w:szCs w:val="22"/>
        </w:rPr>
        <w:t xml:space="preserve">Required </w:t>
      </w:r>
      <w:r w:rsidR="001F51FB" w:rsidRPr="0048385A">
        <w:rPr>
          <w:sz w:val="22"/>
          <w:szCs w:val="22"/>
        </w:rPr>
        <w:t xml:space="preserve">Tuition and </w:t>
      </w:r>
      <w:r w:rsidR="00612B02" w:rsidRPr="0048385A">
        <w:rPr>
          <w:sz w:val="22"/>
          <w:szCs w:val="22"/>
        </w:rPr>
        <w:t>Fees</w:t>
      </w:r>
      <w:proofErr w:type="gramStart"/>
      <w:r w:rsidR="00612B02" w:rsidRPr="0048385A">
        <w:rPr>
          <w:sz w:val="22"/>
          <w:szCs w:val="22"/>
        </w:rPr>
        <w:t xml:space="preserve">. </w:t>
      </w:r>
      <w:r w:rsidR="00416A9B" w:rsidRPr="0048385A">
        <w:rPr>
          <w:sz w:val="22"/>
          <w:szCs w:val="22"/>
        </w:rPr>
        <w:t xml:space="preserve"> </w:t>
      </w:r>
      <w:r w:rsidR="002C1DB4">
        <w:rPr>
          <w:sz w:val="22"/>
          <w:szCs w:val="22"/>
        </w:rPr>
        <w:t xml:space="preserve">--  </w:t>
      </w:r>
      <w:r w:rsidR="00612B02" w:rsidRPr="0048385A">
        <w:rPr>
          <w:sz w:val="22"/>
          <w:szCs w:val="22"/>
        </w:rPr>
        <w:t>Charges</w:t>
      </w:r>
      <w:proofErr w:type="gramEnd"/>
      <w:r w:rsidR="00612B02" w:rsidRPr="0048385A">
        <w:rPr>
          <w:sz w:val="22"/>
          <w:szCs w:val="22"/>
        </w:rPr>
        <w:t xml:space="preserve"> levied to all students</w:t>
      </w:r>
      <w:r w:rsidR="00416A9B" w:rsidRPr="0048385A">
        <w:rPr>
          <w:sz w:val="22"/>
          <w:szCs w:val="22"/>
        </w:rPr>
        <w:t xml:space="preserve"> and include </w:t>
      </w:r>
      <w:r w:rsidR="004A462A" w:rsidRPr="0048385A">
        <w:rPr>
          <w:sz w:val="22"/>
          <w:szCs w:val="22"/>
        </w:rPr>
        <w:t>educational</w:t>
      </w:r>
      <w:r w:rsidR="00416A9B" w:rsidRPr="0048385A">
        <w:rPr>
          <w:sz w:val="22"/>
          <w:szCs w:val="22"/>
        </w:rPr>
        <w:t xml:space="preserve"> and general fees, auxiliary fees, and capital fees. </w:t>
      </w:r>
      <w:proofErr w:type="gramStart"/>
      <w:r w:rsidR="00416A9B" w:rsidRPr="0048385A">
        <w:rPr>
          <w:sz w:val="22"/>
          <w:szCs w:val="22"/>
        </w:rPr>
        <w:t>Increases in these fees above five percent must be approved by the Council</w:t>
      </w:r>
      <w:proofErr w:type="gramEnd"/>
      <w:r w:rsidR="00612B02" w:rsidRPr="0048385A">
        <w:rPr>
          <w:sz w:val="22"/>
          <w:szCs w:val="22"/>
        </w:rPr>
        <w:t xml:space="preserve">. </w:t>
      </w:r>
    </w:p>
    <w:p w:rsidR="00C5139A" w:rsidRPr="0048385A" w:rsidRDefault="00C5139A" w:rsidP="0048385A">
      <w:pPr>
        <w:pStyle w:val="Default"/>
        <w:tabs>
          <w:tab w:val="left" w:pos="360"/>
          <w:tab w:val="left" w:pos="720"/>
        </w:tabs>
        <w:ind w:firstLine="360"/>
        <w:rPr>
          <w:sz w:val="22"/>
          <w:szCs w:val="22"/>
        </w:rPr>
      </w:pPr>
    </w:p>
    <w:p w:rsidR="00C5139A" w:rsidRPr="0048385A" w:rsidRDefault="00D05C55" w:rsidP="0048385A">
      <w:pPr>
        <w:pStyle w:val="CM11"/>
        <w:tabs>
          <w:tab w:val="left" w:pos="360"/>
          <w:tab w:val="left" w:pos="720"/>
        </w:tabs>
        <w:ind w:firstLine="360"/>
        <w:jc w:val="both"/>
        <w:rPr>
          <w:color w:val="000000"/>
          <w:sz w:val="22"/>
          <w:szCs w:val="22"/>
        </w:rPr>
      </w:pPr>
      <w:r w:rsidRPr="0048385A">
        <w:rPr>
          <w:color w:val="000000"/>
          <w:sz w:val="22"/>
          <w:szCs w:val="22"/>
        </w:rPr>
        <w:t>3.1</w:t>
      </w:r>
      <w:r w:rsidR="00E25B14" w:rsidRPr="0048385A">
        <w:rPr>
          <w:color w:val="000000"/>
          <w:sz w:val="22"/>
          <w:szCs w:val="22"/>
        </w:rPr>
        <w:t>4</w:t>
      </w:r>
      <w:r w:rsidR="002C1DB4">
        <w:rPr>
          <w:color w:val="000000"/>
          <w:sz w:val="22"/>
          <w:szCs w:val="22"/>
        </w:rPr>
        <w:t xml:space="preserve">.  </w:t>
      </w:r>
      <w:r w:rsidR="00612B02" w:rsidRPr="0048385A">
        <w:rPr>
          <w:color w:val="000000"/>
          <w:sz w:val="22"/>
          <w:szCs w:val="22"/>
        </w:rPr>
        <w:t>Special Fee</w:t>
      </w:r>
      <w:r w:rsidR="007043BF" w:rsidRPr="0048385A">
        <w:rPr>
          <w:color w:val="000000"/>
          <w:sz w:val="22"/>
          <w:szCs w:val="22"/>
        </w:rPr>
        <w:t>s</w:t>
      </w:r>
      <w:proofErr w:type="gramStart"/>
      <w:r w:rsidR="00612B02" w:rsidRPr="0048385A">
        <w:rPr>
          <w:color w:val="000000"/>
          <w:sz w:val="22"/>
          <w:szCs w:val="22"/>
        </w:rPr>
        <w:t xml:space="preserve">. </w:t>
      </w:r>
      <w:r w:rsidR="007043BF" w:rsidRPr="0048385A">
        <w:rPr>
          <w:color w:val="000000"/>
          <w:sz w:val="22"/>
          <w:szCs w:val="22"/>
        </w:rPr>
        <w:t xml:space="preserve"> </w:t>
      </w:r>
      <w:proofErr w:type="gramEnd"/>
      <w:r w:rsidR="002C1DB4">
        <w:rPr>
          <w:color w:val="000000"/>
          <w:sz w:val="22"/>
          <w:szCs w:val="22"/>
        </w:rPr>
        <w:t xml:space="preserve">--  </w:t>
      </w:r>
      <w:r w:rsidR="007043BF" w:rsidRPr="0048385A">
        <w:rPr>
          <w:color w:val="000000"/>
          <w:sz w:val="22"/>
          <w:szCs w:val="22"/>
        </w:rPr>
        <w:t xml:space="preserve">Operational or user fees charged to offset the specific costs for providing </w:t>
      </w:r>
      <w:r w:rsidR="000364D4" w:rsidRPr="0048385A">
        <w:rPr>
          <w:color w:val="000000"/>
          <w:sz w:val="22"/>
          <w:szCs w:val="22"/>
        </w:rPr>
        <w:t>a service</w:t>
      </w:r>
      <w:proofErr w:type="gramStart"/>
      <w:r w:rsidR="007043BF" w:rsidRPr="0048385A">
        <w:rPr>
          <w:color w:val="000000"/>
          <w:sz w:val="22"/>
          <w:szCs w:val="22"/>
        </w:rPr>
        <w:t xml:space="preserve">.  </w:t>
      </w:r>
      <w:proofErr w:type="gramEnd"/>
      <w:r w:rsidR="007043BF" w:rsidRPr="0048385A">
        <w:rPr>
          <w:color w:val="000000"/>
          <w:sz w:val="22"/>
          <w:szCs w:val="22"/>
        </w:rPr>
        <w:t>These fees include</w:t>
      </w:r>
      <w:r w:rsidR="00416A9B" w:rsidRPr="0048385A">
        <w:rPr>
          <w:color w:val="000000"/>
          <w:sz w:val="22"/>
          <w:szCs w:val="22"/>
        </w:rPr>
        <w:t>,</w:t>
      </w:r>
      <w:r w:rsidR="007043BF" w:rsidRPr="0048385A">
        <w:rPr>
          <w:color w:val="000000"/>
          <w:sz w:val="22"/>
          <w:szCs w:val="22"/>
        </w:rPr>
        <w:t xml:space="preserve"> but are not limited to</w:t>
      </w:r>
      <w:r w:rsidR="00416A9B" w:rsidRPr="0048385A">
        <w:rPr>
          <w:color w:val="000000"/>
          <w:sz w:val="22"/>
          <w:szCs w:val="22"/>
        </w:rPr>
        <w:t>,</w:t>
      </w:r>
      <w:r w:rsidR="007043BF" w:rsidRPr="0048385A">
        <w:rPr>
          <w:color w:val="000000"/>
          <w:sz w:val="22"/>
          <w:szCs w:val="22"/>
        </w:rPr>
        <w:t xml:space="preserve"> parking, late payments, drug testing, instrument fees, and other services provided to students</w:t>
      </w:r>
      <w:r w:rsidR="000364D4" w:rsidRPr="0048385A">
        <w:rPr>
          <w:color w:val="000000"/>
          <w:sz w:val="22"/>
          <w:szCs w:val="22"/>
        </w:rPr>
        <w:t>.</w:t>
      </w:r>
    </w:p>
    <w:p w:rsidR="00C00B26" w:rsidRPr="0048385A" w:rsidRDefault="00C00B26" w:rsidP="0048385A">
      <w:pPr>
        <w:pStyle w:val="Default"/>
        <w:tabs>
          <w:tab w:val="left" w:pos="360"/>
          <w:tab w:val="left" w:pos="720"/>
        </w:tabs>
        <w:ind w:firstLine="360"/>
        <w:rPr>
          <w:sz w:val="22"/>
          <w:szCs w:val="22"/>
        </w:rPr>
      </w:pPr>
    </w:p>
    <w:p w:rsidR="00E72681" w:rsidRPr="0048385A" w:rsidRDefault="00E72681" w:rsidP="0048385A">
      <w:pPr>
        <w:pStyle w:val="CM11"/>
        <w:tabs>
          <w:tab w:val="left" w:pos="360"/>
          <w:tab w:val="left" w:pos="720"/>
          <w:tab w:val="left" w:pos="2160"/>
        </w:tabs>
        <w:jc w:val="both"/>
        <w:rPr>
          <w:color w:val="000000"/>
          <w:sz w:val="22"/>
          <w:szCs w:val="22"/>
        </w:rPr>
      </w:pPr>
      <w:r w:rsidRPr="0048385A">
        <w:rPr>
          <w:b/>
          <w:bCs/>
          <w:color w:val="000000"/>
          <w:sz w:val="22"/>
          <w:szCs w:val="22"/>
        </w:rPr>
        <w:t>§135-</w:t>
      </w:r>
      <w:r w:rsidR="00F219D8" w:rsidRPr="0048385A">
        <w:rPr>
          <w:b/>
          <w:bCs/>
          <w:color w:val="000000"/>
          <w:sz w:val="22"/>
          <w:szCs w:val="22"/>
        </w:rPr>
        <w:t>32</w:t>
      </w:r>
      <w:r w:rsidRPr="0048385A">
        <w:rPr>
          <w:b/>
          <w:bCs/>
          <w:color w:val="000000"/>
          <w:sz w:val="22"/>
          <w:szCs w:val="22"/>
        </w:rPr>
        <w:t>-4</w:t>
      </w:r>
      <w:proofErr w:type="gramStart"/>
      <w:r w:rsidRPr="0048385A">
        <w:rPr>
          <w:b/>
          <w:bCs/>
          <w:color w:val="000000"/>
          <w:sz w:val="22"/>
          <w:szCs w:val="22"/>
        </w:rPr>
        <w:t>.</w:t>
      </w:r>
      <w:r w:rsidR="00D54DFE" w:rsidRPr="0048385A">
        <w:rPr>
          <w:b/>
          <w:bCs/>
          <w:color w:val="000000"/>
          <w:sz w:val="22"/>
          <w:szCs w:val="22"/>
        </w:rPr>
        <w:t xml:space="preserve">  </w:t>
      </w:r>
      <w:proofErr w:type="gramEnd"/>
      <w:r w:rsidRPr="0048385A">
        <w:rPr>
          <w:b/>
          <w:bCs/>
          <w:color w:val="000000"/>
          <w:sz w:val="22"/>
          <w:szCs w:val="22"/>
        </w:rPr>
        <w:t xml:space="preserve">Goals. </w:t>
      </w:r>
    </w:p>
    <w:p w:rsidR="00C5139A" w:rsidRPr="0048385A" w:rsidRDefault="00C5139A" w:rsidP="0048385A">
      <w:pPr>
        <w:pStyle w:val="CM11"/>
        <w:tabs>
          <w:tab w:val="left" w:pos="360"/>
          <w:tab w:val="left" w:pos="720"/>
        </w:tabs>
        <w:ind w:firstLine="360"/>
        <w:jc w:val="both"/>
        <w:rPr>
          <w:color w:val="000000"/>
          <w:sz w:val="22"/>
          <w:szCs w:val="22"/>
        </w:rPr>
      </w:pPr>
    </w:p>
    <w:p w:rsidR="005232DA" w:rsidRPr="0048385A" w:rsidRDefault="00C5139A" w:rsidP="0048385A">
      <w:pPr>
        <w:pStyle w:val="CM11"/>
        <w:tabs>
          <w:tab w:val="left" w:pos="360"/>
          <w:tab w:val="left" w:pos="720"/>
        </w:tabs>
        <w:ind w:firstLine="360"/>
        <w:jc w:val="both"/>
        <w:rPr>
          <w:color w:val="000000"/>
          <w:sz w:val="22"/>
          <w:szCs w:val="22"/>
        </w:rPr>
      </w:pPr>
      <w:r w:rsidRPr="0048385A">
        <w:rPr>
          <w:color w:val="000000"/>
          <w:sz w:val="22"/>
          <w:szCs w:val="22"/>
        </w:rPr>
        <w:lastRenderedPageBreak/>
        <w:t>4.1.</w:t>
      </w:r>
      <w:r w:rsidRPr="0048385A">
        <w:rPr>
          <w:color w:val="000000"/>
          <w:sz w:val="22"/>
          <w:szCs w:val="22"/>
        </w:rPr>
        <w:tab/>
      </w:r>
      <w:r w:rsidR="004E0B9F">
        <w:rPr>
          <w:color w:val="000000"/>
          <w:sz w:val="22"/>
          <w:szCs w:val="22"/>
        </w:rPr>
        <w:t xml:space="preserve"> </w:t>
      </w:r>
      <w:r w:rsidR="005232DA" w:rsidRPr="0048385A">
        <w:rPr>
          <w:color w:val="000000"/>
          <w:sz w:val="22"/>
          <w:szCs w:val="22"/>
        </w:rPr>
        <w:t>Objectives</w:t>
      </w:r>
      <w:proofErr w:type="gramStart"/>
      <w:r w:rsidR="005232DA" w:rsidRPr="0048385A">
        <w:rPr>
          <w:color w:val="000000"/>
          <w:sz w:val="22"/>
          <w:szCs w:val="22"/>
        </w:rPr>
        <w:t>.</w:t>
      </w:r>
      <w:r w:rsidR="004E0B9F">
        <w:rPr>
          <w:color w:val="000000"/>
          <w:sz w:val="22"/>
          <w:szCs w:val="22"/>
        </w:rPr>
        <w:t xml:space="preserve">  --  </w:t>
      </w:r>
      <w:r w:rsidR="005232DA" w:rsidRPr="0048385A">
        <w:rPr>
          <w:color w:val="000000"/>
          <w:sz w:val="22"/>
          <w:szCs w:val="22"/>
        </w:rPr>
        <w:t>The</w:t>
      </w:r>
      <w:proofErr w:type="gramEnd"/>
      <w:r w:rsidR="005232DA" w:rsidRPr="0048385A">
        <w:rPr>
          <w:color w:val="000000"/>
          <w:sz w:val="22"/>
          <w:szCs w:val="22"/>
        </w:rPr>
        <w:t xml:space="preserve"> Council, in partnership with the governing boards of the </w:t>
      </w:r>
      <w:r w:rsidR="000364D4" w:rsidRPr="0048385A">
        <w:rPr>
          <w:color w:val="000000"/>
          <w:sz w:val="22"/>
          <w:szCs w:val="22"/>
        </w:rPr>
        <w:t xml:space="preserve">ten </w:t>
      </w:r>
      <w:r w:rsidR="005232DA" w:rsidRPr="0048385A">
        <w:rPr>
          <w:color w:val="000000"/>
          <w:sz w:val="22"/>
          <w:szCs w:val="22"/>
        </w:rPr>
        <w:t>community and technical college</w:t>
      </w:r>
      <w:r w:rsidR="000364D4" w:rsidRPr="0048385A">
        <w:rPr>
          <w:color w:val="000000"/>
          <w:sz w:val="22"/>
          <w:szCs w:val="22"/>
        </w:rPr>
        <w:t>s</w:t>
      </w:r>
      <w:r w:rsidR="005232DA" w:rsidRPr="0048385A">
        <w:rPr>
          <w:color w:val="000000"/>
          <w:sz w:val="22"/>
          <w:szCs w:val="22"/>
        </w:rPr>
        <w:t xml:space="preserve"> </w:t>
      </w:r>
      <w:r w:rsidR="000364D4" w:rsidRPr="0048385A">
        <w:rPr>
          <w:color w:val="000000"/>
          <w:sz w:val="22"/>
          <w:szCs w:val="22"/>
        </w:rPr>
        <w:t>comprising the community and technical college system of West Virginia</w:t>
      </w:r>
      <w:r w:rsidR="005232DA" w:rsidRPr="0048385A">
        <w:rPr>
          <w:color w:val="000000"/>
          <w:sz w:val="22"/>
          <w:szCs w:val="22"/>
        </w:rPr>
        <w:t>, shall enhance education</w:t>
      </w:r>
      <w:r w:rsidR="00671BB1" w:rsidRPr="0048385A">
        <w:rPr>
          <w:color w:val="000000"/>
          <w:sz w:val="22"/>
          <w:szCs w:val="22"/>
        </w:rPr>
        <w:t xml:space="preserve"> </w:t>
      </w:r>
      <w:r w:rsidR="005232DA" w:rsidRPr="0048385A">
        <w:rPr>
          <w:color w:val="000000"/>
          <w:sz w:val="22"/>
          <w:szCs w:val="22"/>
        </w:rPr>
        <w:t xml:space="preserve">opportunities for the widest range of state citizens by:  </w:t>
      </w:r>
    </w:p>
    <w:p w:rsidR="005232DA" w:rsidRPr="0048385A" w:rsidRDefault="005232DA" w:rsidP="0048385A">
      <w:pPr>
        <w:pStyle w:val="Default"/>
        <w:tabs>
          <w:tab w:val="left" w:pos="360"/>
          <w:tab w:val="left" w:pos="720"/>
        </w:tabs>
        <w:ind w:firstLine="360"/>
        <w:rPr>
          <w:sz w:val="22"/>
          <w:szCs w:val="22"/>
        </w:rPr>
      </w:pPr>
    </w:p>
    <w:p w:rsidR="005232DA" w:rsidRPr="0048385A" w:rsidRDefault="004E0B9F"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B27D60" w:rsidRPr="0048385A">
        <w:rPr>
          <w:color w:val="000000"/>
          <w:sz w:val="22"/>
          <w:szCs w:val="22"/>
        </w:rPr>
        <w:t>4.1.a</w:t>
      </w:r>
      <w:proofErr w:type="spellEnd"/>
      <w:proofErr w:type="gramStart"/>
      <w:r w:rsidR="00B27D60" w:rsidRPr="0048385A">
        <w:rPr>
          <w:color w:val="000000"/>
          <w:sz w:val="22"/>
          <w:szCs w:val="22"/>
        </w:rPr>
        <w:t>.</w:t>
      </w:r>
      <w:r>
        <w:rPr>
          <w:color w:val="000000"/>
          <w:sz w:val="22"/>
          <w:szCs w:val="22"/>
        </w:rPr>
        <w:t xml:space="preserve">  </w:t>
      </w:r>
      <w:proofErr w:type="gramEnd"/>
      <w:r w:rsidR="00B27D60" w:rsidRPr="0048385A">
        <w:rPr>
          <w:color w:val="000000"/>
          <w:sz w:val="22"/>
          <w:szCs w:val="22"/>
        </w:rPr>
        <w:t>E</w:t>
      </w:r>
      <w:r w:rsidR="005232DA" w:rsidRPr="0048385A">
        <w:rPr>
          <w:color w:val="000000"/>
          <w:sz w:val="22"/>
          <w:szCs w:val="22"/>
        </w:rPr>
        <w:t>stablishing tuition and fee levels for in-state students that do not inhibit access to public education nor cause students to incur excessive debt</w:t>
      </w:r>
      <w:r w:rsidR="006E1426" w:rsidRPr="0048385A">
        <w:rPr>
          <w:color w:val="000000"/>
          <w:sz w:val="22"/>
          <w:szCs w:val="22"/>
        </w:rPr>
        <w:t>;  W. Va. Code §</w:t>
      </w:r>
      <w:proofErr w:type="spellStart"/>
      <w:r w:rsidR="001F3095" w:rsidRPr="0048385A">
        <w:rPr>
          <w:color w:val="000000"/>
          <w:sz w:val="22"/>
          <w:szCs w:val="22"/>
        </w:rPr>
        <w:t>18B</w:t>
      </w:r>
      <w:proofErr w:type="spellEnd"/>
      <w:r w:rsidR="001F3095" w:rsidRPr="0048385A">
        <w:rPr>
          <w:color w:val="000000"/>
          <w:sz w:val="22"/>
          <w:szCs w:val="22"/>
        </w:rPr>
        <w:t>-</w:t>
      </w:r>
      <w:proofErr w:type="spellStart"/>
      <w:r w:rsidR="001F3095" w:rsidRPr="0048385A">
        <w:rPr>
          <w:color w:val="000000"/>
          <w:sz w:val="22"/>
          <w:szCs w:val="22"/>
        </w:rPr>
        <w:t>1D</w:t>
      </w:r>
      <w:proofErr w:type="spellEnd"/>
      <w:r w:rsidR="001F3095" w:rsidRPr="0048385A">
        <w:rPr>
          <w:color w:val="000000"/>
          <w:sz w:val="22"/>
          <w:szCs w:val="22"/>
        </w:rPr>
        <w:t xml:space="preserve">-3(a)(2)(B); </w:t>
      </w:r>
      <w:r w:rsidR="005232DA" w:rsidRPr="0048385A">
        <w:rPr>
          <w:color w:val="000000"/>
          <w:sz w:val="22"/>
          <w:szCs w:val="22"/>
        </w:rPr>
        <w:t xml:space="preserve">and </w:t>
      </w:r>
    </w:p>
    <w:p w:rsidR="005232DA" w:rsidRPr="0048385A" w:rsidRDefault="005232DA" w:rsidP="0048385A">
      <w:pPr>
        <w:pStyle w:val="CM11"/>
        <w:tabs>
          <w:tab w:val="left" w:pos="360"/>
          <w:tab w:val="left" w:pos="720"/>
        </w:tabs>
        <w:ind w:firstLine="360"/>
        <w:jc w:val="both"/>
        <w:rPr>
          <w:color w:val="000000"/>
          <w:sz w:val="22"/>
          <w:szCs w:val="22"/>
        </w:rPr>
      </w:pPr>
    </w:p>
    <w:p w:rsidR="005232DA" w:rsidRPr="0048385A" w:rsidRDefault="004E0B9F" w:rsidP="0048385A">
      <w:pPr>
        <w:pStyle w:val="CM11"/>
        <w:tabs>
          <w:tab w:val="left" w:pos="360"/>
          <w:tab w:val="left" w:pos="720"/>
        </w:tabs>
        <w:ind w:firstLine="360"/>
        <w:jc w:val="both"/>
        <w:rPr>
          <w:color w:val="000000"/>
          <w:sz w:val="22"/>
          <w:szCs w:val="22"/>
        </w:rPr>
      </w:pPr>
      <w:r>
        <w:rPr>
          <w:color w:val="000000"/>
          <w:sz w:val="22"/>
          <w:szCs w:val="22"/>
        </w:rPr>
        <w:tab/>
      </w:r>
      <w:proofErr w:type="spellStart"/>
      <w:r>
        <w:rPr>
          <w:color w:val="000000"/>
          <w:sz w:val="22"/>
          <w:szCs w:val="22"/>
        </w:rPr>
        <w:t>4.1.b</w:t>
      </w:r>
      <w:proofErr w:type="spellEnd"/>
      <w:proofErr w:type="gramStart"/>
      <w:r>
        <w:rPr>
          <w:color w:val="000000"/>
          <w:sz w:val="22"/>
          <w:szCs w:val="22"/>
        </w:rPr>
        <w:t xml:space="preserve">.  </w:t>
      </w:r>
      <w:proofErr w:type="gramEnd"/>
      <w:r w:rsidR="00B27D60" w:rsidRPr="0048385A">
        <w:rPr>
          <w:color w:val="000000"/>
          <w:sz w:val="22"/>
          <w:szCs w:val="22"/>
        </w:rPr>
        <w:t>E</w:t>
      </w:r>
      <w:r w:rsidR="005232DA" w:rsidRPr="0048385A">
        <w:rPr>
          <w:color w:val="000000"/>
          <w:sz w:val="22"/>
          <w:szCs w:val="22"/>
        </w:rPr>
        <w:t xml:space="preserve">stablishing tuition and fee rates for out-of-state students at </w:t>
      </w:r>
      <w:proofErr w:type="gramStart"/>
      <w:r w:rsidR="005232DA" w:rsidRPr="0048385A">
        <w:rPr>
          <w:color w:val="000000"/>
          <w:sz w:val="22"/>
          <w:szCs w:val="22"/>
        </w:rPr>
        <w:t>levels which</w:t>
      </w:r>
      <w:proofErr w:type="gramEnd"/>
      <w:r w:rsidR="005232DA" w:rsidRPr="0048385A">
        <w:rPr>
          <w:color w:val="000000"/>
          <w:sz w:val="22"/>
          <w:szCs w:val="22"/>
        </w:rPr>
        <w:t xml:space="preserve">, at a minimum, cover the full cost of instruction unless doing so is inconsistent with a clearly delineated public policy goal established by the Legislature … or the Council. W. Va. Code § </w:t>
      </w:r>
      <w:proofErr w:type="spellStart"/>
      <w:r w:rsidR="006E1426" w:rsidRPr="0048385A">
        <w:rPr>
          <w:color w:val="000000"/>
          <w:sz w:val="22"/>
          <w:szCs w:val="22"/>
        </w:rPr>
        <w:t>18B</w:t>
      </w:r>
      <w:proofErr w:type="spellEnd"/>
      <w:r w:rsidR="006E1426" w:rsidRPr="0048385A">
        <w:rPr>
          <w:color w:val="000000"/>
          <w:sz w:val="22"/>
          <w:szCs w:val="22"/>
        </w:rPr>
        <w:t>-</w:t>
      </w:r>
      <w:proofErr w:type="spellStart"/>
      <w:r w:rsidR="006E1426" w:rsidRPr="0048385A">
        <w:rPr>
          <w:color w:val="000000"/>
          <w:sz w:val="22"/>
          <w:szCs w:val="22"/>
        </w:rPr>
        <w:t>1D</w:t>
      </w:r>
      <w:proofErr w:type="spellEnd"/>
      <w:r w:rsidR="006E1426" w:rsidRPr="0048385A">
        <w:rPr>
          <w:color w:val="000000"/>
          <w:sz w:val="22"/>
          <w:szCs w:val="22"/>
        </w:rPr>
        <w:t>-3(a</w:t>
      </w:r>
      <w:proofErr w:type="gramStart"/>
      <w:r w:rsidR="006E1426" w:rsidRPr="0048385A">
        <w:rPr>
          <w:color w:val="000000"/>
          <w:sz w:val="22"/>
          <w:szCs w:val="22"/>
        </w:rPr>
        <w:t>)(</w:t>
      </w:r>
      <w:proofErr w:type="gramEnd"/>
      <w:r w:rsidR="006E1426" w:rsidRPr="0048385A">
        <w:rPr>
          <w:color w:val="000000"/>
          <w:sz w:val="22"/>
          <w:szCs w:val="22"/>
        </w:rPr>
        <w:t>2)(B</w:t>
      </w:r>
      <w:r w:rsidR="005232DA" w:rsidRPr="0048385A">
        <w:rPr>
          <w:color w:val="000000"/>
          <w:sz w:val="22"/>
          <w:szCs w:val="22"/>
        </w:rPr>
        <w:t xml:space="preserve">).  </w:t>
      </w:r>
    </w:p>
    <w:p w:rsidR="005232DA" w:rsidRPr="0048385A" w:rsidRDefault="005232DA" w:rsidP="0048385A">
      <w:pPr>
        <w:pStyle w:val="Default"/>
        <w:tabs>
          <w:tab w:val="left" w:pos="360"/>
          <w:tab w:val="left" w:pos="720"/>
        </w:tabs>
        <w:ind w:firstLine="360"/>
        <w:rPr>
          <w:sz w:val="22"/>
          <w:szCs w:val="22"/>
        </w:rPr>
      </w:pPr>
    </w:p>
    <w:p w:rsidR="005232DA" w:rsidRPr="0048385A" w:rsidRDefault="006E1426" w:rsidP="0048385A">
      <w:pPr>
        <w:pStyle w:val="CM11"/>
        <w:tabs>
          <w:tab w:val="left" w:pos="360"/>
          <w:tab w:val="left" w:pos="720"/>
        </w:tabs>
        <w:ind w:firstLine="360"/>
        <w:jc w:val="both"/>
        <w:rPr>
          <w:color w:val="000000"/>
          <w:sz w:val="22"/>
          <w:szCs w:val="22"/>
        </w:rPr>
      </w:pPr>
      <w:r w:rsidRPr="0048385A">
        <w:rPr>
          <w:color w:val="000000"/>
          <w:sz w:val="22"/>
          <w:szCs w:val="22"/>
        </w:rPr>
        <w:t>4</w:t>
      </w:r>
      <w:r w:rsidR="005232DA" w:rsidRPr="0048385A">
        <w:rPr>
          <w:color w:val="000000"/>
          <w:sz w:val="22"/>
          <w:szCs w:val="22"/>
        </w:rPr>
        <w:t>.2.</w:t>
      </w:r>
      <w:r w:rsidR="004E0B9F">
        <w:rPr>
          <w:color w:val="000000"/>
          <w:sz w:val="22"/>
          <w:szCs w:val="22"/>
        </w:rPr>
        <w:t xml:space="preserve">  </w:t>
      </w:r>
      <w:r w:rsidR="005232DA" w:rsidRPr="0048385A">
        <w:rPr>
          <w:color w:val="000000"/>
          <w:sz w:val="22"/>
          <w:szCs w:val="22"/>
        </w:rPr>
        <w:t>Findings</w:t>
      </w:r>
      <w:proofErr w:type="gramStart"/>
      <w:r w:rsidR="005232DA" w:rsidRPr="0048385A">
        <w:rPr>
          <w:color w:val="000000"/>
          <w:sz w:val="22"/>
          <w:szCs w:val="22"/>
        </w:rPr>
        <w:t xml:space="preserve">.  </w:t>
      </w:r>
      <w:r w:rsidR="004E0B9F">
        <w:rPr>
          <w:color w:val="000000"/>
          <w:sz w:val="22"/>
          <w:szCs w:val="22"/>
        </w:rPr>
        <w:t xml:space="preserve">--  </w:t>
      </w:r>
      <w:r w:rsidR="005232DA" w:rsidRPr="0048385A">
        <w:rPr>
          <w:color w:val="000000"/>
          <w:sz w:val="22"/>
          <w:szCs w:val="22"/>
        </w:rPr>
        <w:t>The</w:t>
      </w:r>
      <w:proofErr w:type="gramEnd"/>
      <w:r w:rsidR="005232DA" w:rsidRPr="0048385A">
        <w:rPr>
          <w:color w:val="000000"/>
          <w:sz w:val="22"/>
          <w:szCs w:val="22"/>
        </w:rPr>
        <w:t xml:space="preserve"> Council finds: </w:t>
      </w:r>
    </w:p>
    <w:p w:rsidR="005232DA" w:rsidRPr="0048385A" w:rsidRDefault="005232DA" w:rsidP="0048385A">
      <w:pPr>
        <w:pStyle w:val="Default"/>
        <w:tabs>
          <w:tab w:val="left" w:pos="360"/>
          <w:tab w:val="left" w:pos="720"/>
        </w:tabs>
        <w:ind w:firstLine="360"/>
        <w:rPr>
          <w:sz w:val="22"/>
          <w:szCs w:val="22"/>
        </w:rPr>
      </w:pPr>
    </w:p>
    <w:p w:rsidR="005232DA" w:rsidRPr="0048385A" w:rsidRDefault="004E0B9F"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6E1426" w:rsidRPr="0048385A">
        <w:rPr>
          <w:color w:val="000000"/>
          <w:sz w:val="22"/>
          <w:szCs w:val="22"/>
        </w:rPr>
        <w:t>4</w:t>
      </w:r>
      <w:r>
        <w:rPr>
          <w:color w:val="000000"/>
          <w:sz w:val="22"/>
          <w:szCs w:val="22"/>
        </w:rPr>
        <w:t>.2.a</w:t>
      </w:r>
      <w:proofErr w:type="spellEnd"/>
      <w:proofErr w:type="gramStart"/>
      <w:r>
        <w:rPr>
          <w:color w:val="000000"/>
          <w:sz w:val="22"/>
          <w:szCs w:val="22"/>
        </w:rPr>
        <w:t xml:space="preserve">.  </w:t>
      </w:r>
      <w:proofErr w:type="gramEnd"/>
      <w:r w:rsidR="005232DA" w:rsidRPr="0048385A">
        <w:rPr>
          <w:color w:val="000000"/>
          <w:sz w:val="22"/>
          <w:szCs w:val="22"/>
        </w:rPr>
        <w:t xml:space="preserve">Students attending community and technical colleges in West Virginia pay a significantly higher proportion of their family income for tuition and fees than do students in most other states. </w:t>
      </w:r>
    </w:p>
    <w:p w:rsidR="005232DA" w:rsidRPr="0048385A" w:rsidRDefault="005232DA" w:rsidP="0048385A">
      <w:pPr>
        <w:pStyle w:val="Default"/>
        <w:tabs>
          <w:tab w:val="left" w:pos="360"/>
          <w:tab w:val="left" w:pos="720"/>
        </w:tabs>
        <w:ind w:firstLine="360"/>
        <w:rPr>
          <w:sz w:val="22"/>
          <w:szCs w:val="22"/>
        </w:rPr>
      </w:pPr>
    </w:p>
    <w:p w:rsidR="005232DA" w:rsidRPr="0048385A" w:rsidRDefault="004E0B9F"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6E1426" w:rsidRPr="0048385A">
        <w:rPr>
          <w:color w:val="000000"/>
          <w:sz w:val="22"/>
          <w:szCs w:val="22"/>
        </w:rPr>
        <w:t>4</w:t>
      </w:r>
      <w:r>
        <w:rPr>
          <w:color w:val="000000"/>
          <w:sz w:val="22"/>
          <w:szCs w:val="22"/>
        </w:rPr>
        <w:t>.2.b</w:t>
      </w:r>
      <w:proofErr w:type="spellEnd"/>
      <w:proofErr w:type="gramStart"/>
      <w:r>
        <w:rPr>
          <w:color w:val="000000"/>
          <w:sz w:val="22"/>
          <w:szCs w:val="22"/>
        </w:rPr>
        <w:t xml:space="preserve">.  </w:t>
      </w:r>
      <w:proofErr w:type="gramEnd"/>
      <w:r w:rsidR="005232DA" w:rsidRPr="0048385A">
        <w:rPr>
          <w:color w:val="000000"/>
          <w:sz w:val="22"/>
          <w:szCs w:val="22"/>
        </w:rPr>
        <w:t xml:space="preserve">The average tuition and fee rate for community and technical colleges in West Virginia exceeds the national average for public community and technical colleges. </w:t>
      </w:r>
    </w:p>
    <w:p w:rsidR="005232DA" w:rsidRPr="0048385A" w:rsidRDefault="005232DA" w:rsidP="0048385A">
      <w:pPr>
        <w:pStyle w:val="Default"/>
        <w:tabs>
          <w:tab w:val="left" w:pos="360"/>
          <w:tab w:val="left" w:pos="720"/>
        </w:tabs>
        <w:ind w:firstLine="360"/>
        <w:rPr>
          <w:sz w:val="22"/>
          <w:szCs w:val="22"/>
        </w:rPr>
      </w:pPr>
    </w:p>
    <w:p w:rsidR="005232DA" w:rsidRPr="0048385A" w:rsidRDefault="004E0B9F"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6E1426" w:rsidRPr="0048385A">
        <w:rPr>
          <w:color w:val="000000"/>
          <w:sz w:val="22"/>
          <w:szCs w:val="22"/>
        </w:rPr>
        <w:t>4</w:t>
      </w:r>
      <w:r>
        <w:rPr>
          <w:color w:val="000000"/>
          <w:sz w:val="22"/>
          <w:szCs w:val="22"/>
        </w:rPr>
        <w:t>.2.c</w:t>
      </w:r>
      <w:proofErr w:type="spellEnd"/>
      <w:proofErr w:type="gramStart"/>
      <w:r>
        <w:rPr>
          <w:color w:val="000000"/>
          <w:sz w:val="22"/>
          <w:szCs w:val="22"/>
        </w:rPr>
        <w:t xml:space="preserve">.  </w:t>
      </w:r>
      <w:proofErr w:type="gramEnd"/>
      <w:r w:rsidR="005232DA" w:rsidRPr="0048385A">
        <w:rPr>
          <w:color w:val="000000"/>
          <w:sz w:val="22"/>
          <w:szCs w:val="22"/>
        </w:rPr>
        <w:t xml:space="preserve">Providing opportunities for adult students to enroll in community and technical college programs is a priority, and tuition and fee rates must remain affordable for this targeted population. </w:t>
      </w:r>
    </w:p>
    <w:p w:rsidR="005232DA" w:rsidRPr="0048385A" w:rsidRDefault="005232DA" w:rsidP="0048385A">
      <w:pPr>
        <w:pStyle w:val="Default"/>
        <w:tabs>
          <w:tab w:val="left" w:pos="360"/>
          <w:tab w:val="left" w:pos="720"/>
        </w:tabs>
        <w:ind w:firstLine="360"/>
        <w:rPr>
          <w:sz w:val="22"/>
          <w:szCs w:val="22"/>
        </w:rPr>
      </w:pPr>
    </w:p>
    <w:p w:rsidR="005232DA" w:rsidRPr="0048385A" w:rsidRDefault="004E0B9F" w:rsidP="0048385A">
      <w:pPr>
        <w:pStyle w:val="CM11"/>
        <w:tabs>
          <w:tab w:val="left" w:pos="360"/>
          <w:tab w:val="left" w:pos="720"/>
        </w:tabs>
        <w:ind w:firstLine="360"/>
        <w:jc w:val="both"/>
        <w:rPr>
          <w:color w:val="000000"/>
          <w:sz w:val="22"/>
          <w:szCs w:val="22"/>
        </w:rPr>
      </w:pPr>
      <w:r>
        <w:rPr>
          <w:color w:val="000000"/>
          <w:sz w:val="22"/>
          <w:szCs w:val="22"/>
        </w:rPr>
        <w:tab/>
      </w:r>
      <w:proofErr w:type="spellStart"/>
      <w:r w:rsidR="006E1426" w:rsidRPr="0048385A">
        <w:rPr>
          <w:color w:val="000000"/>
          <w:sz w:val="22"/>
          <w:szCs w:val="22"/>
        </w:rPr>
        <w:t>4</w:t>
      </w:r>
      <w:r>
        <w:rPr>
          <w:color w:val="000000"/>
          <w:sz w:val="22"/>
          <w:szCs w:val="22"/>
        </w:rPr>
        <w:t>.2.d</w:t>
      </w:r>
      <w:proofErr w:type="spellEnd"/>
      <w:proofErr w:type="gramStart"/>
      <w:r>
        <w:rPr>
          <w:color w:val="000000"/>
          <w:sz w:val="22"/>
          <w:szCs w:val="22"/>
        </w:rPr>
        <w:t xml:space="preserve">.  </w:t>
      </w:r>
      <w:proofErr w:type="gramEnd"/>
      <w:r w:rsidR="005232DA" w:rsidRPr="0048385A">
        <w:rPr>
          <w:color w:val="000000"/>
          <w:sz w:val="22"/>
          <w:szCs w:val="22"/>
        </w:rPr>
        <w:t xml:space="preserve">A delicate balance exists between the need for tuition increases to address increasing institutional operating costs and the impact on accessibility and affordability for students. </w:t>
      </w:r>
    </w:p>
    <w:p w:rsidR="005232DA" w:rsidRPr="0048385A" w:rsidRDefault="005232DA" w:rsidP="0048385A">
      <w:pPr>
        <w:pStyle w:val="Default"/>
        <w:tabs>
          <w:tab w:val="left" w:pos="360"/>
          <w:tab w:val="left" w:pos="720"/>
        </w:tabs>
        <w:ind w:firstLine="360"/>
        <w:rPr>
          <w:sz w:val="22"/>
          <w:szCs w:val="22"/>
        </w:rPr>
      </w:pPr>
    </w:p>
    <w:p w:rsidR="005232DA" w:rsidRPr="0048385A" w:rsidRDefault="004E0B9F" w:rsidP="0048385A">
      <w:pPr>
        <w:pStyle w:val="Default"/>
        <w:tabs>
          <w:tab w:val="left" w:pos="360"/>
          <w:tab w:val="left" w:pos="720"/>
        </w:tabs>
        <w:ind w:firstLine="360"/>
        <w:jc w:val="both"/>
        <w:rPr>
          <w:sz w:val="22"/>
          <w:szCs w:val="22"/>
        </w:rPr>
      </w:pPr>
      <w:r>
        <w:rPr>
          <w:sz w:val="22"/>
          <w:szCs w:val="22"/>
        </w:rPr>
        <w:tab/>
      </w:r>
      <w:proofErr w:type="spellStart"/>
      <w:r w:rsidR="006E1426" w:rsidRPr="0048385A">
        <w:rPr>
          <w:sz w:val="22"/>
          <w:szCs w:val="22"/>
        </w:rPr>
        <w:t>4</w:t>
      </w:r>
      <w:r>
        <w:rPr>
          <w:sz w:val="22"/>
          <w:szCs w:val="22"/>
        </w:rPr>
        <w:t>.2.e</w:t>
      </w:r>
      <w:proofErr w:type="spellEnd"/>
      <w:proofErr w:type="gramStart"/>
      <w:r>
        <w:rPr>
          <w:sz w:val="22"/>
          <w:szCs w:val="22"/>
        </w:rPr>
        <w:t xml:space="preserve">.  </w:t>
      </w:r>
      <w:proofErr w:type="gramEnd"/>
      <w:r w:rsidR="005232DA" w:rsidRPr="0048385A">
        <w:rPr>
          <w:sz w:val="22"/>
          <w:szCs w:val="22"/>
        </w:rPr>
        <w:t>The Council for Community and Technical College Education declares that it is supportive of institutional tuit</w:t>
      </w:r>
      <w:r w:rsidR="006E1426" w:rsidRPr="0048385A">
        <w:rPr>
          <w:sz w:val="22"/>
          <w:szCs w:val="22"/>
        </w:rPr>
        <w:t>ion plans that lead to increase</w:t>
      </w:r>
      <w:r w:rsidR="005232DA" w:rsidRPr="0048385A">
        <w:rPr>
          <w:sz w:val="22"/>
          <w:szCs w:val="22"/>
        </w:rPr>
        <w:t xml:space="preserve"> degree</w:t>
      </w:r>
      <w:r w:rsidR="006E1426" w:rsidRPr="0048385A">
        <w:rPr>
          <w:sz w:val="22"/>
          <w:szCs w:val="22"/>
        </w:rPr>
        <w:t>s</w:t>
      </w:r>
      <w:r w:rsidR="005232DA" w:rsidRPr="0048385A">
        <w:rPr>
          <w:sz w:val="22"/>
          <w:szCs w:val="22"/>
        </w:rPr>
        <w:t xml:space="preserve"> and/or certificate</w:t>
      </w:r>
      <w:r w:rsidR="006E1426" w:rsidRPr="0048385A">
        <w:rPr>
          <w:sz w:val="22"/>
          <w:szCs w:val="22"/>
        </w:rPr>
        <w:t>s</w:t>
      </w:r>
      <w:r w:rsidR="005232DA" w:rsidRPr="0048385A">
        <w:rPr>
          <w:sz w:val="22"/>
          <w:szCs w:val="22"/>
        </w:rPr>
        <w:t xml:space="preserve"> attainment in the State of West Virginia.</w:t>
      </w:r>
      <w:r w:rsidR="005232DA" w:rsidRPr="0048385A">
        <w:rPr>
          <w:sz w:val="22"/>
          <w:szCs w:val="22"/>
        </w:rPr>
        <w:tab/>
      </w:r>
    </w:p>
    <w:p w:rsidR="00C5139A" w:rsidRPr="0048385A" w:rsidRDefault="00C5139A" w:rsidP="0048385A">
      <w:pPr>
        <w:pStyle w:val="Default"/>
        <w:tabs>
          <w:tab w:val="left" w:pos="360"/>
          <w:tab w:val="left" w:pos="720"/>
        </w:tabs>
        <w:ind w:firstLine="360"/>
        <w:rPr>
          <w:sz w:val="22"/>
          <w:szCs w:val="22"/>
        </w:rPr>
      </w:pPr>
    </w:p>
    <w:p w:rsidR="00E72681" w:rsidRPr="0048385A" w:rsidRDefault="00E72681" w:rsidP="0048385A">
      <w:pPr>
        <w:pStyle w:val="CM11"/>
        <w:tabs>
          <w:tab w:val="left" w:pos="360"/>
          <w:tab w:val="left" w:pos="720"/>
        </w:tabs>
        <w:jc w:val="both"/>
        <w:rPr>
          <w:b/>
          <w:bCs/>
          <w:color w:val="000000"/>
          <w:sz w:val="22"/>
          <w:szCs w:val="22"/>
        </w:rPr>
      </w:pPr>
      <w:r w:rsidRPr="0048385A">
        <w:rPr>
          <w:b/>
          <w:bCs/>
          <w:color w:val="000000"/>
          <w:sz w:val="22"/>
          <w:szCs w:val="22"/>
        </w:rPr>
        <w:t>§135-</w:t>
      </w:r>
      <w:r w:rsidR="00F219D8" w:rsidRPr="0048385A">
        <w:rPr>
          <w:b/>
          <w:bCs/>
          <w:color w:val="000000"/>
          <w:sz w:val="22"/>
          <w:szCs w:val="22"/>
        </w:rPr>
        <w:t>32</w:t>
      </w:r>
      <w:r w:rsidRPr="0048385A">
        <w:rPr>
          <w:b/>
          <w:bCs/>
          <w:color w:val="000000"/>
          <w:sz w:val="22"/>
          <w:szCs w:val="22"/>
        </w:rPr>
        <w:t>-</w:t>
      </w:r>
      <w:r w:rsidR="00612B02" w:rsidRPr="0048385A">
        <w:rPr>
          <w:b/>
          <w:bCs/>
          <w:color w:val="000000"/>
          <w:sz w:val="22"/>
          <w:szCs w:val="22"/>
        </w:rPr>
        <w:t>5</w:t>
      </w:r>
      <w:proofErr w:type="gramStart"/>
      <w:r w:rsidRPr="0048385A">
        <w:rPr>
          <w:b/>
          <w:bCs/>
          <w:color w:val="000000"/>
          <w:sz w:val="22"/>
          <w:szCs w:val="22"/>
        </w:rPr>
        <w:t>.</w:t>
      </w:r>
      <w:r w:rsidR="004E0B9F">
        <w:rPr>
          <w:b/>
          <w:bCs/>
          <w:color w:val="000000"/>
          <w:sz w:val="22"/>
          <w:szCs w:val="22"/>
        </w:rPr>
        <w:t xml:space="preserve">  </w:t>
      </w:r>
      <w:proofErr w:type="gramEnd"/>
      <w:r w:rsidRPr="0048385A">
        <w:rPr>
          <w:b/>
          <w:bCs/>
          <w:color w:val="000000"/>
          <w:sz w:val="22"/>
          <w:szCs w:val="22"/>
        </w:rPr>
        <w:t xml:space="preserve">Tuition and Fee </w:t>
      </w:r>
      <w:r w:rsidR="002A5CA4" w:rsidRPr="0048385A">
        <w:rPr>
          <w:b/>
          <w:bCs/>
          <w:color w:val="000000"/>
          <w:sz w:val="22"/>
          <w:szCs w:val="22"/>
        </w:rPr>
        <w:t>Increases</w:t>
      </w:r>
      <w:r w:rsidRPr="0048385A">
        <w:rPr>
          <w:b/>
          <w:bCs/>
          <w:color w:val="000000"/>
          <w:sz w:val="22"/>
          <w:szCs w:val="22"/>
        </w:rPr>
        <w:t xml:space="preserve">. </w:t>
      </w:r>
    </w:p>
    <w:p w:rsidR="000617C2" w:rsidRPr="0048385A" w:rsidRDefault="000617C2" w:rsidP="0048385A">
      <w:pPr>
        <w:pStyle w:val="Default"/>
        <w:tabs>
          <w:tab w:val="left" w:pos="360"/>
          <w:tab w:val="left" w:pos="720"/>
        </w:tabs>
        <w:ind w:firstLine="360"/>
        <w:rPr>
          <w:sz w:val="22"/>
          <w:szCs w:val="22"/>
        </w:rPr>
      </w:pPr>
    </w:p>
    <w:p w:rsidR="00E72681" w:rsidRPr="0048385A" w:rsidRDefault="000617C2" w:rsidP="0048385A">
      <w:pPr>
        <w:pStyle w:val="CM11"/>
        <w:tabs>
          <w:tab w:val="left" w:pos="360"/>
          <w:tab w:val="left" w:pos="720"/>
        </w:tabs>
        <w:ind w:firstLine="360"/>
        <w:jc w:val="both"/>
        <w:rPr>
          <w:color w:val="000000"/>
          <w:sz w:val="22"/>
          <w:szCs w:val="22"/>
        </w:rPr>
      </w:pPr>
      <w:r w:rsidRPr="0048385A">
        <w:rPr>
          <w:color w:val="000000"/>
          <w:sz w:val="22"/>
          <w:szCs w:val="22"/>
        </w:rPr>
        <w:t>5.</w:t>
      </w:r>
      <w:r w:rsidR="00E72681" w:rsidRPr="0048385A">
        <w:rPr>
          <w:color w:val="000000"/>
          <w:sz w:val="22"/>
          <w:szCs w:val="22"/>
        </w:rPr>
        <w:t>1</w:t>
      </w:r>
      <w:proofErr w:type="gramStart"/>
      <w:r w:rsidR="00E72681" w:rsidRPr="0048385A">
        <w:rPr>
          <w:color w:val="000000"/>
          <w:sz w:val="22"/>
          <w:szCs w:val="22"/>
        </w:rPr>
        <w:t>.</w:t>
      </w:r>
      <w:r w:rsidR="004E0B9F">
        <w:rPr>
          <w:color w:val="000000"/>
          <w:sz w:val="22"/>
          <w:szCs w:val="22"/>
        </w:rPr>
        <w:t xml:space="preserve">  </w:t>
      </w:r>
      <w:r w:rsidR="00E72681" w:rsidRPr="0048385A">
        <w:rPr>
          <w:color w:val="000000"/>
          <w:sz w:val="22"/>
          <w:szCs w:val="22"/>
        </w:rPr>
        <w:t>Approval</w:t>
      </w:r>
      <w:proofErr w:type="gramEnd"/>
      <w:r w:rsidR="00E72681" w:rsidRPr="0048385A">
        <w:rPr>
          <w:color w:val="000000"/>
          <w:sz w:val="22"/>
          <w:szCs w:val="22"/>
        </w:rPr>
        <w:t xml:space="preserve"> of </w:t>
      </w:r>
      <w:r w:rsidR="00C5183E" w:rsidRPr="0048385A">
        <w:rPr>
          <w:color w:val="000000"/>
          <w:sz w:val="22"/>
          <w:szCs w:val="22"/>
        </w:rPr>
        <w:t xml:space="preserve">In-State or Resident </w:t>
      </w:r>
      <w:r w:rsidR="00E72681" w:rsidRPr="0048385A">
        <w:rPr>
          <w:color w:val="000000"/>
          <w:sz w:val="22"/>
          <w:szCs w:val="22"/>
        </w:rPr>
        <w:t>Tuition and Required Fee</w:t>
      </w:r>
      <w:r w:rsidR="002A5CA4" w:rsidRPr="0048385A">
        <w:rPr>
          <w:color w:val="000000"/>
          <w:sz w:val="22"/>
          <w:szCs w:val="22"/>
        </w:rPr>
        <w:t xml:space="preserve"> Increase</w:t>
      </w:r>
      <w:r w:rsidR="00E72681" w:rsidRPr="0048385A">
        <w:rPr>
          <w:color w:val="000000"/>
          <w:sz w:val="22"/>
          <w:szCs w:val="22"/>
        </w:rPr>
        <w:t xml:space="preserve">s. </w:t>
      </w:r>
    </w:p>
    <w:p w:rsidR="00EB3188" w:rsidRPr="0048385A" w:rsidRDefault="00EB3188" w:rsidP="0048385A">
      <w:pPr>
        <w:pStyle w:val="Default"/>
        <w:tabs>
          <w:tab w:val="left" w:pos="360"/>
          <w:tab w:val="left" w:pos="720"/>
          <w:tab w:val="left" w:pos="2970"/>
        </w:tabs>
        <w:ind w:firstLine="360"/>
        <w:rPr>
          <w:sz w:val="22"/>
          <w:szCs w:val="22"/>
        </w:rPr>
      </w:pPr>
    </w:p>
    <w:p w:rsidR="00E72681" w:rsidRPr="0048385A" w:rsidRDefault="004E0B9F" w:rsidP="004E0B9F">
      <w:pPr>
        <w:pStyle w:val="CM11"/>
        <w:tabs>
          <w:tab w:val="left" w:pos="360"/>
          <w:tab w:val="left" w:pos="720"/>
          <w:tab w:val="left" w:pos="1080"/>
        </w:tabs>
        <w:ind w:firstLine="360"/>
        <w:jc w:val="both"/>
        <w:rPr>
          <w:color w:val="000000"/>
          <w:sz w:val="22"/>
          <w:szCs w:val="22"/>
        </w:rPr>
      </w:pP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EF7777" w:rsidRPr="0048385A">
        <w:rPr>
          <w:color w:val="000000"/>
          <w:sz w:val="22"/>
          <w:szCs w:val="22"/>
        </w:rPr>
        <w:t>.a</w:t>
      </w:r>
      <w:proofErr w:type="spellEnd"/>
      <w:proofErr w:type="gramStart"/>
      <w:r w:rsidR="00E72681" w:rsidRPr="0048385A">
        <w:rPr>
          <w:color w:val="000000"/>
          <w:sz w:val="22"/>
          <w:szCs w:val="22"/>
        </w:rPr>
        <w:t>.</w:t>
      </w:r>
      <w:r>
        <w:rPr>
          <w:color w:val="000000"/>
          <w:sz w:val="22"/>
          <w:szCs w:val="22"/>
        </w:rPr>
        <w:t xml:space="preserve">  </w:t>
      </w:r>
      <w:proofErr w:type="gramEnd"/>
      <w:r w:rsidR="006E1426" w:rsidRPr="0048385A">
        <w:rPr>
          <w:color w:val="000000"/>
          <w:sz w:val="22"/>
          <w:szCs w:val="22"/>
        </w:rPr>
        <w:t>I</w:t>
      </w:r>
      <w:r w:rsidR="00E72681" w:rsidRPr="0048385A">
        <w:rPr>
          <w:color w:val="000000"/>
          <w:sz w:val="22"/>
          <w:szCs w:val="22"/>
        </w:rPr>
        <w:t xml:space="preserve">n establishing guidelines, the Council </w:t>
      </w:r>
      <w:r w:rsidR="001E5E28" w:rsidRPr="0048385A">
        <w:rPr>
          <w:color w:val="000000"/>
          <w:sz w:val="22"/>
          <w:szCs w:val="22"/>
        </w:rPr>
        <w:t xml:space="preserve">shall communicate to institutions </w:t>
      </w:r>
      <w:r w:rsidR="000364D4" w:rsidRPr="0048385A">
        <w:rPr>
          <w:color w:val="000000"/>
          <w:sz w:val="22"/>
          <w:szCs w:val="22"/>
        </w:rPr>
        <w:t xml:space="preserve">the </w:t>
      </w:r>
      <w:r w:rsidR="001E5E28" w:rsidRPr="0048385A">
        <w:rPr>
          <w:color w:val="000000"/>
          <w:sz w:val="22"/>
          <w:szCs w:val="22"/>
        </w:rPr>
        <w:t xml:space="preserve">benchmarks and guidelines for consideration of any </w:t>
      </w:r>
      <w:r w:rsidR="000364D4" w:rsidRPr="0048385A">
        <w:rPr>
          <w:color w:val="000000"/>
          <w:sz w:val="22"/>
          <w:szCs w:val="22"/>
        </w:rPr>
        <w:t xml:space="preserve">tuition and fee </w:t>
      </w:r>
      <w:r w:rsidR="001E5E28" w:rsidRPr="0048385A">
        <w:rPr>
          <w:color w:val="000000"/>
          <w:sz w:val="22"/>
          <w:szCs w:val="22"/>
        </w:rPr>
        <w:t xml:space="preserve">increase above </w:t>
      </w:r>
      <w:r w:rsidR="001E5E28" w:rsidRPr="00D3226C">
        <w:rPr>
          <w:strike/>
          <w:color w:val="000000"/>
          <w:sz w:val="22"/>
          <w:szCs w:val="22"/>
        </w:rPr>
        <w:t>five</w:t>
      </w:r>
      <w:r w:rsidR="00D3226C">
        <w:rPr>
          <w:strike/>
          <w:color w:val="000000"/>
          <w:sz w:val="22"/>
          <w:szCs w:val="22"/>
        </w:rPr>
        <w:t xml:space="preserve"> </w:t>
      </w:r>
      <w:r w:rsidR="00D3226C" w:rsidRPr="00E96053">
        <w:rPr>
          <w:color w:val="000000"/>
          <w:sz w:val="22"/>
          <w:szCs w:val="22"/>
          <w:u w:val="single"/>
        </w:rPr>
        <w:t>ten</w:t>
      </w:r>
      <w:r w:rsidR="001E5E28" w:rsidRPr="0048385A">
        <w:rPr>
          <w:color w:val="000000"/>
          <w:sz w:val="22"/>
          <w:szCs w:val="22"/>
        </w:rPr>
        <w:t xml:space="preserve"> percent</w:t>
      </w:r>
      <w:r w:rsidR="00D3226C" w:rsidRPr="00D3226C">
        <w:rPr>
          <w:color w:val="000000"/>
          <w:sz w:val="22"/>
          <w:szCs w:val="22"/>
          <w:u w:val="single"/>
        </w:rPr>
        <w:t xml:space="preserve"> </w:t>
      </w:r>
      <w:r w:rsidR="00D3226C" w:rsidRPr="00C57438">
        <w:rPr>
          <w:color w:val="000000"/>
          <w:sz w:val="22"/>
          <w:szCs w:val="22"/>
          <w:u w:val="single"/>
        </w:rPr>
        <w:t>and above seven percent (7%) over any three-year rolling period</w:t>
      </w:r>
      <w:r w:rsidR="00D3226C" w:rsidRPr="00D3226C">
        <w:rPr>
          <w:color w:val="000000"/>
          <w:sz w:val="22"/>
          <w:szCs w:val="22"/>
        </w:rPr>
        <w:t>.</w:t>
      </w:r>
      <w:r w:rsidR="00453CEA">
        <w:rPr>
          <w:color w:val="000000"/>
          <w:sz w:val="22"/>
          <w:szCs w:val="22"/>
        </w:rPr>
        <w:t xml:space="preserve"> </w:t>
      </w:r>
      <w:r w:rsidR="00453CEA">
        <w:rPr>
          <w:color w:val="000000"/>
          <w:sz w:val="22"/>
          <w:szCs w:val="22"/>
          <w:u w:val="single"/>
        </w:rPr>
        <w:t xml:space="preserve">The cumulative increase </w:t>
      </w:r>
      <w:proofErr w:type="gramStart"/>
      <w:r w:rsidR="00453CEA">
        <w:rPr>
          <w:color w:val="000000"/>
          <w:sz w:val="22"/>
          <w:szCs w:val="22"/>
          <w:u w:val="single"/>
        </w:rPr>
        <w:t>is calculated</w:t>
      </w:r>
      <w:proofErr w:type="gramEnd"/>
      <w:r w:rsidR="00453CEA">
        <w:rPr>
          <w:color w:val="000000"/>
          <w:sz w:val="22"/>
          <w:szCs w:val="22"/>
          <w:u w:val="single"/>
        </w:rPr>
        <w:t xml:space="preserve"> by averaging the proposed increased with the increase for the immediate two previous years. Tuition and fee increases for online courses are not subject to approval by the Council. </w:t>
      </w:r>
      <w:r w:rsidR="001E5E28" w:rsidRPr="0048385A">
        <w:rPr>
          <w:color w:val="000000"/>
          <w:sz w:val="22"/>
          <w:szCs w:val="22"/>
        </w:rPr>
        <w:t>The</w:t>
      </w:r>
      <w:r w:rsidR="00453CEA">
        <w:rPr>
          <w:color w:val="000000"/>
          <w:sz w:val="22"/>
          <w:szCs w:val="22"/>
        </w:rPr>
        <w:t xml:space="preserve"> </w:t>
      </w:r>
      <w:r w:rsidR="001E5E28" w:rsidRPr="0048385A">
        <w:rPr>
          <w:color w:val="000000"/>
          <w:sz w:val="22"/>
          <w:szCs w:val="22"/>
        </w:rPr>
        <w:t xml:space="preserve">benchmarks and guidelines </w:t>
      </w:r>
      <w:r w:rsidR="00E72681" w:rsidRPr="0048385A">
        <w:rPr>
          <w:color w:val="000000"/>
          <w:sz w:val="22"/>
          <w:szCs w:val="22"/>
        </w:rPr>
        <w:t xml:space="preserve">may </w:t>
      </w:r>
      <w:r w:rsidR="001E5E28" w:rsidRPr="0048385A">
        <w:rPr>
          <w:color w:val="000000"/>
          <w:sz w:val="22"/>
          <w:szCs w:val="22"/>
        </w:rPr>
        <w:t xml:space="preserve">include, but </w:t>
      </w:r>
      <w:r w:rsidR="003C48A4" w:rsidRPr="0048385A">
        <w:rPr>
          <w:color w:val="000000"/>
          <w:sz w:val="22"/>
          <w:szCs w:val="22"/>
        </w:rPr>
        <w:t>are</w:t>
      </w:r>
      <w:r w:rsidR="001E5E28" w:rsidRPr="0048385A">
        <w:rPr>
          <w:color w:val="000000"/>
          <w:sz w:val="22"/>
          <w:szCs w:val="22"/>
        </w:rPr>
        <w:t xml:space="preserve"> not limited to</w:t>
      </w:r>
      <w:r w:rsidR="00E72681" w:rsidRPr="0048385A">
        <w:rPr>
          <w:color w:val="000000"/>
          <w:sz w:val="22"/>
          <w:szCs w:val="22"/>
        </w:rPr>
        <w:t xml:space="preserve"> such items as: </w:t>
      </w:r>
    </w:p>
    <w:p w:rsidR="00EB3188" w:rsidRPr="0048385A" w:rsidRDefault="00EB3188" w:rsidP="0048385A">
      <w:pPr>
        <w:pStyle w:val="Default"/>
        <w:tabs>
          <w:tab w:val="left" w:pos="360"/>
          <w:tab w:val="left" w:pos="720"/>
        </w:tabs>
        <w:ind w:firstLine="360"/>
        <w:rPr>
          <w:sz w:val="22"/>
          <w:szCs w:val="22"/>
        </w:rPr>
      </w:pPr>
    </w:p>
    <w:p w:rsidR="00E72681" w:rsidRPr="0048385A" w:rsidRDefault="004E0B9F" w:rsidP="004E0B9F">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6E1426" w:rsidRPr="0048385A">
        <w:rPr>
          <w:color w:val="000000"/>
          <w:sz w:val="22"/>
          <w:szCs w:val="22"/>
        </w:rPr>
        <w:t>.a</w:t>
      </w:r>
      <w:r w:rsidR="000F75FB" w:rsidRPr="0048385A">
        <w:rPr>
          <w:color w:val="000000"/>
          <w:sz w:val="22"/>
          <w:szCs w:val="22"/>
        </w:rPr>
        <w:t>.1</w:t>
      </w:r>
      <w:proofErr w:type="spellEnd"/>
      <w:proofErr w:type="gramStart"/>
      <w:r w:rsidR="00E72681" w:rsidRPr="0048385A">
        <w:rPr>
          <w:color w:val="000000"/>
          <w:sz w:val="22"/>
          <w:szCs w:val="22"/>
        </w:rPr>
        <w:t>.</w:t>
      </w:r>
      <w:r>
        <w:rPr>
          <w:color w:val="000000"/>
          <w:sz w:val="22"/>
          <w:szCs w:val="22"/>
        </w:rPr>
        <w:t xml:space="preserve">  </w:t>
      </w:r>
      <w:proofErr w:type="gramEnd"/>
      <w:r w:rsidR="00E72681" w:rsidRPr="0048385A">
        <w:rPr>
          <w:color w:val="000000"/>
          <w:sz w:val="22"/>
          <w:szCs w:val="22"/>
        </w:rPr>
        <w:t xml:space="preserve">The </w:t>
      </w:r>
      <w:proofErr w:type="spellStart"/>
      <w:r w:rsidR="00E72681" w:rsidRPr="0048385A">
        <w:rPr>
          <w:color w:val="000000"/>
          <w:sz w:val="22"/>
          <w:szCs w:val="22"/>
        </w:rPr>
        <w:t>HEPI</w:t>
      </w:r>
      <w:proofErr w:type="spellEnd"/>
      <w:r w:rsidR="00E72681" w:rsidRPr="0048385A">
        <w:rPr>
          <w:color w:val="000000"/>
          <w:sz w:val="22"/>
          <w:szCs w:val="22"/>
        </w:rPr>
        <w:t>, or other appropriate inflationary benchmark</w:t>
      </w:r>
      <w:r w:rsidR="000364D4" w:rsidRPr="0048385A">
        <w:rPr>
          <w:color w:val="000000"/>
          <w:sz w:val="22"/>
          <w:szCs w:val="22"/>
        </w:rPr>
        <w:t>s</w:t>
      </w:r>
      <w:r w:rsidR="00E72681" w:rsidRPr="0048385A">
        <w:rPr>
          <w:color w:val="000000"/>
          <w:sz w:val="22"/>
          <w:szCs w:val="22"/>
        </w:rPr>
        <w:t>, wh</w:t>
      </w:r>
      <w:r w:rsidR="00171197" w:rsidRPr="0048385A">
        <w:rPr>
          <w:color w:val="000000"/>
          <w:sz w:val="22"/>
          <w:szCs w:val="22"/>
        </w:rPr>
        <w:t xml:space="preserve">ich </w:t>
      </w:r>
      <w:r w:rsidR="006E1426" w:rsidRPr="0048385A">
        <w:rPr>
          <w:color w:val="000000"/>
          <w:sz w:val="22"/>
          <w:szCs w:val="22"/>
        </w:rPr>
        <w:t xml:space="preserve">any </w:t>
      </w:r>
      <w:r w:rsidR="00E72681" w:rsidRPr="0048385A">
        <w:rPr>
          <w:color w:val="000000"/>
          <w:sz w:val="22"/>
          <w:szCs w:val="22"/>
        </w:rPr>
        <w:t xml:space="preserve">new </w:t>
      </w:r>
      <w:r w:rsidR="007229F1" w:rsidRPr="0048385A">
        <w:rPr>
          <w:color w:val="000000"/>
          <w:sz w:val="22"/>
          <w:szCs w:val="22"/>
        </w:rPr>
        <w:t xml:space="preserve">state </w:t>
      </w:r>
      <w:r w:rsidR="00E72681" w:rsidRPr="0048385A">
        <w:rPr>
          <w:color w:val="000000"/>
          <w:sz w:val="22"/>
          <w:szCs w:val="22"/>
        </w:rPr>
        <w:t>allocations to the institution's base budget for the next fiscal year did not offset</w:t>
      </w:r>
      <w:proofErr w:type="gramStart"/>
      <w:r w:rsidR="00E72681" w:rsidRPr="0048385A">
        <w:rPr>
          <w:color w:val="000000"/>
          <w:sz w:val="22"/>
          <w:szCs w:val="22"/>
        </w:rPr>
        <w:t>;</w:t>
      </w:r>
      <w:proofErr w:type="gramEnd"/>
    </w:p>
    <w:p w:rsidR="00EB3188" w:rsidRPr="0048385A" w:rsidRDefault="00EB3188" w:rsidP="0048385A">
      <w:pPr>
        <w:pStyle w:val="Default"/>
        <w:tabs>
          <w:tab w:val="left" w:pos="360"/>
          <w:tab w:val="left" w:pos="720"/>
        </w:tabs>
        <w:ind w:firstLine="360"/>
        <w:rPr>
          <w:sz w:val="22"/>
          <w:szCs w:val="22"/>
        </w:rPr>
      </w:pPr>
    </w:p>
    <w:p w:rsidR="00E72681" w:rsidRPr="0048385A" w:rsidRDefault="00BB1AC3" w:rsidP="00BB1AC3">
      <w:pPr>
        <w:pStyle w:val="CM11"/>
        <w:tabs>
          <w:tab w:val="left" w:pos="360"/>
          <w:tab w:val="left" w:pos="720"/>
          <w:tab w:val="left" w:pos="1080"/>
        </w:tabs>
        <w:jc w:val="both"/>
        <w:rPr>
          <w:color w:val="000000"/>
          <w:sz w:val="22"/>
          <w:szCs w:val="22"/>
        </w:rPr>
      </w:pPr>
      <w:r>
        <w:rPr>
          <w:color w:val="000000"/>
          <w:sz w:val="22"/>
          <w:szCs w:val="22"/>
        </w:rPr>
        <w:tab/>
      </w:r>
      <w:r>
        <w:rPr>
          <w:color w:val="000000"/>
          <w:sz w:val="22"/>
          <w:szCs w:val="22"/>
        </w:rPr>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6E1426" w:rsidRPr="0048385A">
        <w:rPr>
          <w:color w:val="000000"/>
          <w:sz w:val="22"/>
          <w:szCs w:val="22"/>
        </w:rPr>
        <w:t>.a</w:t>
      </w:r>
      <w:r w:rsidR="004E0B9F">
        <w:rPr>
          <w:color w:val="000000"/>
          <w:sz w:val="22"/>
          <w:szCs w:val="22"/>
        </w:rPr>
        <w:t>.2</w:t>
      </w:r>
      <w:proofErr w:type="spellEnd"/>
      <w:proofErr w:type="gramStart"/>
      <w:r w:rsidR="004E0B9F">
        <w:rPr>
          <w:color w:val="000000"/>
          <w:sz w:val="22"/>
          <w:szCs w:val="22"/>
        </w:rPr>
        <w:t xml:space="preserve">.  </w:t>
      </w:r>
      <w:proofErr w:type="gramEnd"/>
      <w:r w:rsidR="00E72681" w:rsidRPr="0048385A">
        <w:rPr>
          <w:color w:val="000000"/>
          <w:sz w:val="22"/>
          <w:szCs w:val="22"/>
        </w:rPr>
        <w:t xml:space="preserve">Continued achievement of benchmarks in the </w:t>
      </w:r>
      <w:r w:rsidR="0066622E" w:rsidRPr="0048385A">
        <w:rPr>
          <w:color w:val="000000"/>
          <w:sz w:val="22"/>
          <w:szCs w:val="22"/>
        </w:rPr>
        <w:t xml:space="preserve">approved </w:t>
      </w:r>
      <w:r w:rsidR="00E72681" w:rsidRPr="0048385A">
        <w:rPr>
          <w:color w:val="000000"/>
          <w:sz w:val="22"/>
          <w:szCs w:val="22"/>
        </w:rPr>
        <w:t>institution</w:t>
      </w:r>
      <w:r w:rsidR="003378A8" w:rsidRPr="0048385A">
        <w:rPr>
          <w:color w:val="000000"/>
          <w:sz w:val="22"/>
          <w:szCs w:val="22"/>
        </w:rPr>
        <w:t>al</w:t>
      </w:r>
      <w:r w:rsidR="00E72681" w:rsidRPr="0048385A">
        <w:rPr>
          <w:color w:val="000000"/>
          <w:sz w:val="22"/>
          <w:szCs w:val="22"/>
        </w:rPr>
        <w:t xml:space="preserve"> compact</w:t>
      </w:r>
      <w:proofErr w:type="gramStart"/>
      <w:r w:rsidR="00E72681" w:rsidRPr="0048385A">
        <w:rPr>
          <w:color w:val="000000"/>
          <w:sz w:val="22"/>
          <w:szCs w:val="22"/>
        </w:rPr>
        <w:t>;</w:t>
      </w:r>
      <w:proofErr w:type="gramEnd"/>
      <w:r w:rsidR="00E72681" w:rsidRPr="0048385A">
        <w:rPr>
          <w:color w:val="000000"/>
          <w:sz w:val="22"/>
          <w:szCs w:val="22"/>
        </w:rPr>
        <w:t xml:space="preserve"> </w:t>
      </w:r>
    </w:p>
    <w:p w:rsidR="00EB3188" w:rsidRPr="0048385A" w:rsidRDefault="00EB3188" w:rsidP="0048385A">
      <w:pPr>
        <w:pStyle w:val="CM11"/>
        <w:tabs>
          <w:tab w:val="left" w:pos="360"/>
          <w:tab w:val="left" w:pos="720"/>
        </w:tabs>
        <w:ind w:firstLine="360"/>
        <w:jc w:val="both"/>
        <w:rPr>
          <w:color w:val="000000"/>
          <w:sz w:val="22"/>
          <w:szCs w:val="22"/>
        </w:rPr>
      </w:pPr>
    </w:p>
    <w:p w:rsidR="00E72681"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6E1426" w:rsidRPr="0048385A">
        <w:rPr>
          <w:color w:val="000000"/>
          <w:sz w:val="22"/>
          <w:szCs w:val="22"/>
        </w:rPr>
        <w:t>.a</w:t>
      </w:r>
      <w:r w:rsidR="004A462A" w:rsidRPr="0048385A">
        <w:rPr>
          <w:color w:val="000000"/>
          <w:sz w:val="22"/>
          <w:szCs w:val="22"/>
        </w:rPr>
        <w:t>.3</w:t>
      </w:r>
      <w:proofErr w:type="spellEnd"/>
      <w:proofErr w:type="gramStart"/>
      <w:r>
        <w:rPr>
          <w:color w:val="000000"/>
          <w:sz w:val="22"/>
          <w:szCs w:val="22"/>
        </w:rPr>
        <w:t xml:space="preserve">.  </w:t>
      </w:r>
      <w:proofErr w:type="gramEnd"/>
      <w:r w:rsidR="002A5CA4" w:rsidRPr="0048385A">
        <w:rPr>
          <w:color w:val="000000"/>
          <w:sz w:val="22"/>
          <w:szCs w:val="22"/>
        </w:rPr>
        <w:t>Comparison of t</w:t>
      </w:r>
      <w:r w:rsidR="00E72681" w:rsidRPr="0048385A">
        <w:rPr>
          <w:color w:val="000000"/>
          <w:sz w:val="22"/>
          <w:szCs w:val="22"/>
        </w:rPr>
        <w:t xml:space="preserve">he </w:t>
      </w:r>
      <w:r w:rsidR="002A5CA4" w:rsidRPr="0048385A">
        <w:rPr>
          <w:color w:val="000000"/>
          <w:sz w:val="22"/>
          <w:szCs w:val="22"/>
        </w:rPr>
        <w:t xml:space="preserve">most </w:t>
      </w:r>
      <w:r w:rsidR="00F510CD" w:rsidRPr="0048385A">
        <w:rPr>
          <w:color w:val="000000"/>
          <w:sz w:val="22"/>
          <w:szCs w:val="22"/>
        </w:rPr>
        <w:t xml:space="preserve">recent </w:t>
      </w:r>
      <w:r w:rsidR="002A5CA4" w:rsidRPr="0048385A">
        <w:rPr>
          <w:color w:val="000000"/>
          <w:sz w:val="22"/>
          <w:szCs w:val="22"/>
        </w:rPr>
        <w:t xml:space="preserve">year </w:t>
      </w:r>
      <w:r w:rsidR="00F510CD" w:rsidRPr="0048385A">
        <w:rPr>
          <w:color w:val="000000"/>
          <w:sz w:val="22"/>
          <w:szCs w:val="22"/>
        </w:rPr>
        <w:t>change in the average West Virginia student’s net tui</w:t>
      </w:r>
      <w:r w:rsidR="007229F1" w:rsidRPr="0048385A">
        <w:rPr>
          <w:color w:val="000000"/>
          <w:sz w:val="22"/>
          <w:szCs w:val="22"/>
        </w:rPr>
        <w:t xml:space="preserve">tion with change in the </w:t>
      </w:r>
      <w:r w:rsidR="00F510CD" w:rsidRPr="0048385A">
        <w:rPr>
          <w:color w:val="000000"/>
          <w:sz w:val="22"/>
          <w:szCs w:val="22"/>
        </w:rPr>
        <w:t>West Virginia’s</w:t>
      </w:r>
      <w:r w:rsidR="006E1426" w:rsidRPr="0048385A">
        <w:rPr>
          <w:color w:val="000000"/>
          <w:sz w:val="22"/>
          <w:szCs w:val="22"/>
        </w:rPr>
        <w:t xml:space="preserve"> median household income</w:t>
      </w:r>
      <w:r w:rsidR="00E72681" w:rsidRPr="0048385A">
        <w:rPr>
          <w:color w:val="000000"/>
          <w:sz w:val="22"/>
          <w:szCs w:val="22"/>
        </w:rPr>
        <w:t xml:space="preserve"> </w:t>
      </w:r>
      <w:r w:rsidR="00F510CD" w:rsidRPr="0048385A">
        <w:rPr>
          <w:color w:val="000000"/>
          <w:sz w:val="22"/>
          <w:szCs w:val="22"/>
        </w:rPr>
        <w:t xml:space="preserve"> to determine whether a community and technical college education is costing families more or less over time and thus impacting the ability of families </w:t>
      </w:r>
      <w:r w:rsidR="00E72681" w:rsidRPr="0048385A">
        <w:rPr>
          <w:color w:val="000000"/>
          <w:sz w:val="22"/>
          <w:szCs w:val="22"/>
        </w:rPr>
        <w:t xml:space="preserve">to pay for college; </w:t>
      </w:r>
    </w:p>
    <w:p w:rsidR="00EB3188" w:rsidRPr="0048385A" w:rsidRDefault="00EB3188" w:rsidP="0048385A">
      <w:pPr>
        <w:pStyle w:val="Default"/>
        <w:tabs>
          <w:tab w:val="left" w:pos="360"/>
          <w:tab w:val="left" w:pos="720"/>
        </w:tabs>
        <w:ind w:firstLine="360"/>
        <w:rPr>
          <w:sz w:val="22"/>
          <w:szCs w:val="22"/>
        </w:rPr>
      </w:pPr>
    </w:p>
    <w:p w:rsidR="004C38E2" w:rsidRPr="0048385A" w:rsidRDefault="00BB1AC3" w:rsidP="00BB1AC3">
      <w:pPr>
        <w:pStyle w:val="CM10"/>
        <w:tabs>
          <w:tab w:val="left" w:pos="360"/>
          <w:tab w:val="left" w:pos="720"/>
          <w:tab w:val="left" w:pos="1080"/>
        </w:tabs>
        <w:spacing w:line="240" w:lineRule="auto"/>
        <w:ind w:firstLine="360"/>
        <w:jc w:val="both"/>
        <w:rPr>
          <w:color w:val="000000"/>
          <w:sz w:val="22"/>
          <w:szCs w:val="22"/>
        </w:rPr>
      </w:pPr>
      <w:r>
        <w:rPr>
          <w:color w:val="000000"/>
          <w:sz w:val="22"/>
          <w:szCs w:val="22"/>
        </w:rPr>
        <w:lastRenderedPageBreak/>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6E1426" w:rsidRPr="0048385A">
        <w:rPr>
          <w:color w:val="000000"/>
          <w:sz w:val="22"/>
          <w:szCs w:val="22"/>
        </w:rPr>
        <w:t>.a</w:t>
      </w:r>
      <w:r w:rsidR="004A462A" w:rsidRPr="0048385A">
        <w:rPr>
          <w:color w:val="000000"/>
          <w:sz w:val="22"/>
          <w:szCs w:val="22"/>
        </w:rPr>
        <w:t>.4</w:t>
      </w:r>
      <w:proofErr w:type="spellEnd"/>
      <w:proofErr w:type="gramStart"/>
      <w:r>
        <w:rPr>
          <w:color w:val="000000"/>
          <w:sz w:val="22"/>
          <w:szCs w:val="22"/>
        </w:rPr>
        <w:t xml:space="preserve">.  </w:t>
      </w:r>
      <w:proofErr w:type="gramEnd"/>
      <w:r w:rsidR="00E72681" w:rsidRPr="0048385A">
        <w:rPr>
          <w:color w:val="000000"/>
          <w:sz w:val="22"/>
          <w:szCs w:val="22"/>
        </w:rPr>
        <w:t>Institution</w:t>
      </w:r>
      <w:r w:rsidR="003378A8" w:rsidRPr="0048385A">
        <w:rPr>
          <w:color w:val="000000"/>
          <w:sz w:val="22"/>
          <w:szCs w:val="22"/>
        </w:rPr>
        <w:t>al</w:t>
      </w:r>
      <w:r w:rsidR="00E72681" w:rsidRPr="0048385A">
        <w:rPr>
          <w:color w:val="000000"/>
          <w:sz w:val="22"/>
          <w:szCs w:val="22"/>
        </w:rPr>
        <w:t xml:space="preserve"> distance from peer equity levels; </w:t>
      </w:r>
    </w:p>
    <w:p w:rsidR="004C38E2" w:rsidRPr="0048385A" w:rsidRDefault="004C38E2" w:rsidP="00BB1AC3">
      <w:pPr>
        <w:pStyle w:val="CM10"/>
        <w:tabs>
          <w:tab w:val="left" w:pos="360"/>
          <w:tab w:val="left" w:pos="720"/>
          <w:tab w:val="left" w:pos="1080"/>
        </w:tabs>
        <w:spacing w:line="240" w:lineRule="auto"/>
        <w:ind w:firstLine="360"/>
        <w:jc w:val="both"/>
        <w:rPr>
          <w:color w:val="000000"/>
          <w:sz w:val="22"/>
          <w:szCs w:val="22"/>
        </w:rPr>
      </w:pPr>
    </w:p>
    <w:p w:rsidR="00E72681" w:rsidRPr="0048385A" w:rsidRDefault="00BB1AC3" w:rsidP="00BB1AC3">
      <w:pPr>
        <w:pStyle w:val="CM10"/>
        <w:tabs>
          <w:tab w:val="left" w:pos="360"/>
          <w:tab w:val="left" w:pos="720"/>
          <w:tab w:val="left" w:pos="1080"/>
        </w:tabs>
        <w:spacing w:line="240" w:lineRule="auto"/>
        <w:ind w:firstLine="360"/>
        <w:jc w:val="both"/>
        <w:rPr>
          <w:color w:val="000000"/>
          <w:sz w:val="22"/>
          <w:szCs w:val="22"/>
        </w:rPr>
      </w:pPr>
      <w:r>
        <w:rPr>
          <w:color w:val="000000"/>
          <w:sz w:val="22"/>
          <w:szCs w:val="22"/>
        </w:rPr>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6E1426" w:rsidRPr="0048385A">
        <w:rPr>
          <w:color w:val="000000"/>
          <w:sz w:val="22"/>
          <w:szCs w:val="22"/>
        </w:rPr>
        <w:t>.a</w:t>
      </w:r>
      <w:r w:rsidR="004A462A" w:rsidRPr="0048385A">
        <w:rPr>
          <w:color w:val="000000"/>
          <w:sz w:val="22"/>
          <w:szCs w:val="22"/>
        </w:rPr>
        <w:t>.5</w:t>
      </w:r>
      <w:proofErr w:type="spellEnd"/>
      <w:proofErr w:type="gramStart"/>
      <w:r>
        <w:rPr>
          <w:color w:val="000000"/>
          <w:sz w:val="22"/>
          <w:szCs w:val="22"/>
        </w:rPr>
        <w:t xml:space="preserve">.  </w:t>
      </w:r>
      <w:proofErr w:type="gramEnd"/>
      <w:r w:rsidR="00E72681" w:rsidRPr="0048385A">
        <w:rPr>
          <w:color w:val="000000"/>
          <w:sz w:val="22"/>
          <w:szCs w:val="22"/>
        </w:rPr>
        <w:t>Institution</w:t>
      </w:r>
      <w:r w:rsidR="00761ECC" w:rsidRPr="0048385A">
        <w:rPr>
          <w:color w:val="000000"/>
          <w:sz w:val="22"/>
          <w:szCs w:val="22"/>
        </w:rPr>
        <w:t>al</w:t>
      </w:r>
      <w:r w:rsidR="00E72681" w:rsidRPr="0048385A">
        <w:rPr>
          <w:color w:val="000000"/>
          <w:sz w:val="22"/>
          <w:szCs w:val="22"/>
        </w:rPr>
        <w:t xml:space="preserve"> </w:t>
      </w:r>
      <w:r w:rsidR="003C5373" w:rsidRPr="0048385A">
        <w:rPr>
          <w:color w:val="000000"/>
          <w:sz w:val="22"/>
          <w:szCs w:val="22"/>
        </w:rPr>
        <w:t xml:space="preserve">and state </w:t>
      </w:r>
      <w:r w:rsidR="00E72681" w:rsidRPr="0048385A">
        <w:rPr>
          <w:color w:val="000000"/>
          <w:sz w:val="22"/>
          <w:szCs w:val="22"/>
        </w:rPr>
        <w:t>funding pe</w:t>
      </w:r>
      <w:r w:rsidR="00761ECC" w:rsidRPr="0048385A">
        <w:rPr>
          <w:color w:val="000000"/>
          <w:sz w:val="22"/>
          <w:szCs w:val="22"/>
        </w:rPr>
        <w:t xml:space="preserve">r full-time equivalent student; </w:t>
      </w:r>
    </w:p>
    <w:p w:rsidR="00EB3188" w:rsidRPr="0048385A" w:rsidRDefault="00EB3188" w:rsidP="00BB1AC3">
      <w:pPr>
        <w:pStyle w:val="Default"/>
        <w:tabs>
          <w:tab w:val="left" w:pos="360"/>
          <w:tab w:val="left" w:pos="720"/>
          <w:tab w:val="left" w:pos="900"/>
          <w:tab w:val="left" w:pos="1080"/>
          <w:tab w:val="left" w:pos="1170"/>
        </w:tabs>
        <w:ind w:firstLine="360"/>
        <w:rPr>
          <w:sz w:val="22"/>
          <w:szCs w:val="22"/>
        </w:rPr>
      </w:pPr>
    </w:p>
    <w:p w:rsidR="003378A8" w:rsidRPr="0048385A" w:rsidRDefault="00BB1AC3" w:rsidP="00BB1AC3">
      <w:pPr>
        <w:pStyle w:val="Default"/>
        <w:tabs>
          <w:tab w:val="left" w:pos="360"/>
          <w:tab w:val="left" w:pos="720"/>
          <w:tab w:val="left" w:pos="900"/>
          <w:tab w:val="left" w:pos="1080"/>
        </w:tabs>
        <w:ind w:firstLine="360"/>
        <w:jc w:val="both"/>
        <w:rPr>
          <w:sz w:val="22"/>
          <w:szCs w:val="22"/>
        </w:rPr>
      </w:pPr>
      <w:r>
        <w:rPr>
          <w:sz w:val="22"/>
          <w:szCs w:val="22"/>
        </w:rPr>
        <w:tab/>
      </w:r>
      <w:r>
        <w:rPr>
          <w:sz w:val="22"/>
          <w:szCs w:val="22"/>
        </w:rPr>
        <w:tab/>
      </w:r>
      <w:r>
        <w:rPr>
          <w:sz w:val="22"/>
          <w:szCs w:val="22"/>
        </w:rPr>
        <w:tab/>
      </w:r>
      <w:proofErr w:type="spellStart"/>
      <w:r w:rsidR="00EB3188" w:rsidRPr="0048385A">
        <w:rPr>
          <w:sz w:val="22"/>
          <w:szCs w:val="22"/>
        </w:rPr>
        <w:t>5</w:t>
      </w:r>
      <w:r w:rsidR="00274C81" w:rsidRPr="0048385A">
        <w:rPr>
          <w:sz w:val="22"/>
          <w:szCs w:val="22"/>
        </w:rPr>
        <w:t>.1</w:t>
      </w:r>
      <w:r w:rsidR="006E1426" w:rsidRPr="0048385A">
        <w:rPr>
          <w:sz w:val="22"/>
          <w:szCs w:val="22"/>
        </w:rPr>
        <w:t>.a</w:t>
      </w:r>
      <w:r w:rsidR="004A462A" w:rsidRPr="0048385A">
        <w:rPr>
          <w:sz w:val="22"/>
          <w:szCs w:val="22"/>
        </w:rPr>
        <w:t>.6</w:t>
      </w:r>
      <w:proofErr w:type="spellEnd"/>
      <w:proofErr w:type="gramStart"/>
      <w:r>
        <w:rPr>
          <w:sz w:val="22"/>
          <w:szCs w:val="22"/>
        </w:rPr>
        <w:t xml:space="preserve">.  </w:t>
      </w:r>
      <w:proofErr w:type="gramEnd"/>
      <w:r w:rsidR="00761ECC" w:rsidRPr="0048385A">
        <w:rPr>
          <w:sz w:val="22"/>
          <w:szCs w:val="22"/>
        </w:rPr>
        <w:t>Most recent t</w:t>
      </w:r>
      <w:r w:rsidR="003378A8" w:rsidRPr="0048385A">
        <w:rPr>
          <w:sz w:val="22"/>
          <w:szCs w:val="22"/>
        </w:rPr>
        <w:t>hree</w:t>
      </w:r>
      <w:r>
        <w:rPr>
          <w:sz w:val="22"/>
          <w:szCs w:val="22"/>
        </w:rPr>
        <w:t>-</w:t>
      </w:r>
      <w:r w:rsidR="00761ECC" w:rsidRPr="0048385A">
        <w:rPr>
          <w:sz w:val="22"/>
          <w:szCs w:val="22"/>
        </w:rPr>
        <w:t xml:space="preserve">year history of tuition </w:t>
      </w:r>
      <w:r w:rsidR="007229F1" w:rsidRPr="0048385A">
        <w:rPr>
          <w:sz w:val="22"/>
          <w:szCs w:val="22"/>
        </w:rPr>
        <w:t xml:space="preserve">and fee </w:t>
      </w:r>
      <w:r w:rsidR="00761ECC" w:rsidRPr="0048385A">
        <w:rPr>
          <w:sz w:val="22"/>
          <w:szCs w:val="22"/>
        </w:rPr>
        <w:t>increases</w:t>
      </w:r>
      <w:proofErr w:type="gramStart"/>
      <w:r w:rsidR="00761ECC" w:rsidRPr="0048385A">
        <w:rPr>
          <w:sz w:val="22"/>
          <w:szCs w:val="22"/>
        </w:rPr>
        <w:t>;</w:t>
      </w:r>
      <w:proofErr w:type="gramEnd"/>
      <w:r w:rsidR="00761ECC" w:rsidRPr="0048385A">
        <w:rPr>
          <w:sz w:val="22"/>
          <w:szCs w:val="22"/>
        </w:rPr>
        <w:t xml:space="preserve"> </w:t>
      </w:r>
    </w:p>
    <w:p w:rsidR="00761ECC" w:rsidRPr="0048385A" w:rsidRDefault="00761ECC" w:rsidP="00BB1AC3">
      <w:pPr>
        <w:pStyle w:val="Default"/>
        <w:tabs>
          <w:tab w:val="left" w:pos="360"/>
          <w:tab w:val="left" w:pos="720"/>
          <w:tab w:val="left" w:pos="900"/>
          <w:tab w:val="left" w:pos="1080"/>
          <w:tab w:val="left" w:pos="1170"/>
        </w:tabs>
        <w:ind w:firstLine="360"/>
        <w:jc w:val="both"/>
        <w:rPr>
          <w:sz w:val="22"/>
          <w:szCs w:val="22"/>
        </w:rPr>
      </w:pPr>
    </w:p>
    <w:p w:rsidR="00761ECC" w:rsidRPr="0048385A" w:rsidRDefault="00BB1AC3" w:rsidP="00BB1AC3">
      <w:pPr>
        <w:pStyle w:val="Default"/>
        <w:tabs>
          <w:tab w:val="left" w:pos="360"/>
          <w:tab w:val="left" w:pos="720"/>
          <w:tab w:val="left" w:pos="900"/>
          <w:tab w:val="left" w:pos="1080"/>
          <w:tab w:val="left" w:pos="1170"/>
        </w:tabs>
        <w:ind w:firstLine="360"/>
        <w:jc w:val="both"/>
        <w:rPr>
          <w:sz w:val="22"/>
          <w:szCs w:val="22"/>
        </w:rPr>
      </w:pPr>
      <w:r>
        <w:rPr>
          <w:sz w:val="22"/>
          <w:szCs w:val="22"/>
        </w:rPr>
        <w:tab/>
      </w:r>
      <w:r>
        <w:rPr>
          <w:sz w:val="22"/>
          <w:szCs w:val="22"/>
        </w:rPr>
        <w:tab/>
      </w:r>
      <w:r>
        <w:rPr>
          <w:sz w:val="22"/>
          <w:szCs w:val="22"/>
        </w:rPr>
        <w:tab/>
      </w:r>
      <w:proofErr w:type="spellStart"/>
      <w:r w:rsidR="00EB3188" w:rsidRPr="0048385A">
        <w:rPr>
          <w:sz w:val="22"/>
          <w:szCs w:val="22"/>
        </w:rPr>
        <w:t>5</w:t>
      </w:r>
      <w:r w:rsidR="00274C81" w:rsidRPr="0048385A">
        <w:rPr>
          <w:sz w:val="22"/>
          <w:szCs w:val="22"/>
        </w:rPr>
        <w:t>.1</w:t>
      </w:r>
      <w:r w:rsidR="006E1426" w:rsidRPr="0048385A">
        <w:rPr>
          <w:sz w:val="22"/>
          <w:szCs w:val="22"/>
        </w:rPr>
        <w:t>.a</w:t>
      </w:r>
      <w:r w:rsidR="004A462A" w:rsidRPr="0048385A">
        <w:rPr>
          <w:sz w:val="22"/>
          <w:szCs w:val="22"/>
        </w:rPr>
        <w:t>.7</w:t>
      </w:r>
      <w:proofErr w:type="spellEnd"/>
      <w:proofErr w:type="gramStart"/>
      <w:r>
        <w:rPr>
          <w:sz w:val="22"/>
          <w:szCs w:val="22"/>
        </w:rPr>
        <w:t xml:space="preserve">.  </w:t>
      </w:r>
      <w:proofErr w:type="gramEnd"/>
      <w:r w:rsidR="002A5CA4" w:rsidRPr="0048385A">
        <w:rPr>
          <w:sz w:val="22"/>
          <w:szCs w:val="22"/>
        </w:rPr>
        <w:t xml:space="preserve">Institutional implementation of </w:t>
      </w:r>
      <w:r w:rsidR="00761ECC" w:rsidRPr="0048385A">
        <w:rPr>
          <w:sz w:val="22"/>
          <w:szCs w:val="22"/>
        </w:rPr>
        <w:t>new, high cost programs</w:t>
      </w:r>
      <w:r w:rsidR="002A5CA4" w:rsidRPr="0048385A">
        <w:rPr>
          <w:sz w:val="22"/>
          <w:szCs w:val="22"/>
        </w:rPr>
        <w:t xml:space="preserve"> as defined by the Council</w:t>
      </w:r>
      <w:proofErr w:type="gramStart"/>
      <w:r w:rsidR="00761ECC" w:rsidRPr="0048385A">
        <w:rPr>
          <w:sz w:val="22"/>
          <w:szCs w:val="22"/>
        </w:rPr>
        <w:t>;</w:t>
      </w:r>
      <w:proofErr w:type="gramEnd"/>
      <w:r w:rsidR="00761ECC" w:rsidRPr="0048385A">
        <w:rPr>
          <w:sz w:val="22"/>
          <w:szCs w:val="22"/>
        </w:rPr>
        <w:t xml:space="preserve"> </w:t>
      </w:r>
    </w:p>
    <w:p w:rsidR="007F2E61" w:rsidRPr="0048385A" w:rsidRDefault="007F2E61" w:rsidP="00BB1AC3">
      <w:pPr>
        <w:pStyle w:val="Default"/>
        <w:tabs>
          <w:tab w:val="left" w:pos="360"/>
          <w:tab w:val="left" w:pos="720"/>
          <w:tab w:val="left" w:pos="900"/>
          <w:tab w:val="left" w:pos="1080"/>
          <w:tab w:val="left" w:pos="1170"/>
        </w:tabs>
        <w:ind w:firstLine="360"/>
        <w:jc w:val="both"/>
        <w:rPr>
          <w:sz w:val="22"/>
          <w:szCs w:val="22"/>
        </w:rPr>
      </w:pPr>
    </w:p>
    <w:p w:rsidR="003C5373" w:rsidRPr="0048385A" w:rsidRDefault="00BB1AC3" w:rsidP="00BB1AC3">
      <w:pPr>
        <w:pStyle w:val="Default"/>
        <w:tabs>
          <w:tab w:val="left" w:pos="360"/>
          <w:tab w:val="left" w:pos="720"/>
          <w:tab w:val="left" w:pos="900"/>
          <w:tab w:val="left" w:pos="1080"/>
        </w:tabs>
        <w:ind w:firstLine="360"/>
        <w:jc w:val="both"/>
        <w:rPr>
          <w:sz w:val="22"/>
          <w:szCs w:val="22"/>
        </w:rPr>
      </w:pPr>
      <w:r>
        <w:rPr>
          <w:sz w:val="22"/>
          <w:szCs w:val="22"/>
        </w:rPr>
        <w:tab/>
      </w:r>
      <w:r>
        <w:rPr>
          <w:sz w:val="22"/>
          <w:szCs w:val="22"/>
        </w:rPr>
        <w:tab/>
      </w:r>
      <w:r>
        <w:rPr>
          <w:sz w:val="22"/>
          <w:szCs w:val="22"/>
        </w:rPr>
        <w:tab/>
      </w:r>
      <w:proofErr w:type="spellStart"/>
      <w:r w:rsidR="00EB3188" w:rsidRPr="0048385A">
        <w:rPr>
          <w:sz w:val="22"/>
          <w:szCs w:val="22"/>
        </w:rPr>
        <w:t>5</w:t>
      </w:r>
      <w:r w:rsidR="00274C81" w:rsidRPr="0048385A">
        <w:rPr>
          <w:sz w:val="22"/>
          <w:szCs w:val="22"/>
        </w:rPr>
        <w:t>.1</w:t>
      </w:r>
      <w:r w:rsidR="006E1426" w:rsidRPr="0048385A">
        <w:rPr>
          <w:sz w:val="22"/>
          <w:szCs w:val="22"/>
        </w:rPr>
        <w:t>.a</w:t>
      </w:r>
      <w:r w:rsidR="004A462A" w:rsidRPr="0048385A">
        <w:rPr>
          <w:sz w:val="22"/>
          <w:szCs w:val="22"/>
        </w:rPr>
        <w:t>.8</w:t>
      </w:r>
      <w:proofErr w:type="spellEnd"/>
      <w:proofErr w:type="gramStart"/>
      <w:r>
        <w:rPr>
          <w:sz w:val="22"/>
          <w:szCs w:val="22"/>
        </w:rPr>
        <w:t xml:space="preserve">.  </w:t>
      </w:r>
      <w:proofErr w:type="gramEnd"/>
      <w:r w:rsidR="009310D8" w:rsidRPr="0048385A">
        <w:rPr>
          <w:sz w:val="22"/>
          <w:szCs w:val="22"/>
        </w:rPr>
        <w:t>Total sources of student generated revenue, including special and program fees;</w:t>
      </w:r>
      <w:r w:rsidR="007F2E61" w:rsidRPr="0048385A">
        <w:rPr>
          <w:sz w:val="22"/>
          <w:szCs w:val="22"/>
        </w:rPr>
        <w:t xml:space="preserve"> and,</w:t>
      </w:r>
    </w:p>
    <w:p w:rsidR="00EB3188" w:rsidRPr="0048385A" w:rsidRDefault="00EB3188" w:rsidP="00BB1AC3">
      <w:pPr>
        <w:pStyle w:val="Default"/>
        <w:tabs>
          <w:tab w:val="left" w:pos="360"/>
          <w:tab w:val="left" w:pos="720"/>
          <w:tab w:val="left" w:pos="900"/>
          <w:tab w:val="left" w:pos="1080"/>
          <w:tab w:val="left" w:pos="1170"/>
        </w:tabs>
        <w:ind w:firstLine="360"/>
        <w:jc w:val="both"/>
        <w:rPr>
          <w:sz w:val="22"/>
          <w:szCs w:val="22"/>
        </w:rPr>
      </w:pPr>
    </w:p>
    <w:p w:rsidR="003C5373" w:rsidRPr="0048385A" w:rsidRDefault="00BB1AC3" w:rsidP="00BB1AC3">
      <w:pPr>
        <w:pStyle w:val="Default"/>
        <w:tabs>
          <w:tab w:val="left" w:pos="360"/>
          <w:tab w:val="left" w:pos="720"/>
          <w:tab w:val="left" w:pos="900"/>
          <w:tab w:val="left" w:pos="1080"/>
        </w:tabs>
        <w:ind w:firstLine="360"/>
        <w:jc w:val="both"/>
        <w:rPr>
          <w:sz w:val="22"/>
          <w:szCs w:val="22"/>
        </w:rPr>
      </w:pPr>
      <w:r>
        <w:rPr>
          <w:sz w:val="22"/>
          <w:szCs w:val="22"/>
        </w:rPr>
        <w:tab/>
      </w:r>
      <w:r>
        <w:rPr>
          <w:sz w:val="22"/>
          <w:szCs w:val="22"/>
        </w:rPr>
        <w:tab/>
      </w:r>
      <w:r>
        <w:rPr>
          <w:sz w:val="22"/>
          <w:szCs w:val="22"/>
        </w:rPr>
        <w:tab/>
      </w:r>
      <w:proofErr w:type="spellStart"/>
      <w:r w:rsidR="00EB3188" w:rsidRPr="0048385A">
        <w:rPr>
          <w:sz w:val="22"/>
          <w:szCs w:val="22"/>
        </w:rPr>
        <w:t>5</w:t>
      </w:r>
      <w:r w:rsidR="00274C81" w:rsidRPr="0048385A">
        <w:rPr>
          <w:sz w:val="22"/>
          <w:szCs w:val="22"/>
        </w:rPr>
        <w:t>.1</w:t>
      </w:r>
      <w:r w:rsidR="006E1426" w:rsidRPr="0048385A">
        <w:rPr>
          <w:sz w:val="22"/>
          <w:szCs w:val="22"/>
        </w:rPr>
        <w:t>.a</w:t>
      </w:r>
      <w:r w:rsidR="004A462A" w:rsidRPr="0048385A">
        <w:rPr>
          <w:sz w:val="22"/>
          <w:szCs w:val="22"/>
        </w:rPr>
        <w:t>.9</w:t>
      </w:r>
      <w:proofErr w:type="spellEnd"/>
      <w:proofErr w:type="gramStart"/>
      <w:r>
        <w:rPr>
          <w:sz w:val="22"/>
          <w:szCs w:val="22"/>
        </w:rPr>
        <w:t xml:space="preserve">.  </w:t>
      </w:r>
      <w:proofErr w:type="gramEnd"/>
      <w:r w:rsidR="003C5373" w:rsidRPr="0048385A">
        <w:rPr>
          <w:sz w:val="22"/>
          <w:szCs w:val="22"/>
        </w:rPr>
        <w:t>Other factors as requested or deemed relevant by the Council</w:t>
      </w:r>
      <w:r w:rsidR="00171197" w:rsidRPr="0048385A">
        <w:rPr>
          <w:sz w:val="22"/>
          <w:szCs w:val="22"/>
        </w:rPr>
        <w:t>,</w:t>
      </w:r>
      <w:r w:rsidR="003C5373" w:rsidRPr="0048385A">
        <w:rPr>
          <w:sz w:val="22"/>
          <w:szCs w:val="22"/>
        </w:rPr>
        <w:t xml:space="preserve"> or in response to any new statutory language. </w:t>
      </w:r>
    </w:p>
    <w:p w:rsidR="003C5373" w:rsidRPr="0048385A" w:rsidRDefault="003C5373" w:rsidP="00BB1AC3">
      <w:pPr>
        <w:pStyle w:val="Default"/>
        <w:tabs>
          <w:tab w:val="left" w:pos="360"/>
          <w:tab w:val="left" w:pos="720"/>
          <w:tab w:val="left" w:pos="900"/>
          <w:tab w:val="left" w:pos="1080"/>
          <w:tab w:val="left" w:pos="1170"/>
        </w:tabs>
        <w:ind w:firstLine="360"/>
        <w:rPr>
          <w:sz w:val="22"/>
          <w:szCs w:val="22"/>
        </w:rPr>
      </w:pPr>
    </w:p>
    <w:p w:rsidR="00E72681" w:rsidRPr="0048385A" w:rsidRDefault="00BB1AC3" w:rsidP="00BB1AC3">
      <w:pPr>
        <w:pStyle w:val="CM11"/>
        <w:tabs>
          <w:tab w:val="left" w:pos="360"/>
          <w:tab w:val="left" w:pos="720"/>
          <w:tab w:val="left" w:pos="900"/>
          <w:tab w:val="left" w:pos="1080"/>
          <w:tab w:val="left" w:pos="1170"/>
        </w:tabs>
        <w:ind w:firstLine="360"/>
        <w:jc w:val="both"/>
        <w:rPr>
          <w:color w:val="000000"/>
          <w:sz w:val="22"/>
          <w:szCs w:val="22"/>
        </w:rPr>
      </w:pP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6E1426" w:rsidRPr="0048385A">
        <w:rPr>
          <w:color w:val="000000"/>
          <w:sz w:val="22"/>
          <w:szCs w:val="22"/>
        </w:rPr>
        <w:t>.b</w:t>
      </w:r>
      <w:proofErr w:type="spellEnd"/>
      <w:proofErr w:type="gramStart"/>
      <w:r>
        <w:rPr>
          <w:color w:val="000000"/>
          <w:sz w:val="22"/>
          <w:szCs w:val="22"/>
        </w:rPr>
        <w:t xml:space="preserve">.  </w:t>
      </w:r>
      <w:proofErr w:type="gramEnd"/>
      <w:r w:rsidR="00E72681" w:rsidRPr="0048385A">
        <w:rPr>
          <w:color w:val="000000"/>
          <w:sz w:val="22"/>
          <w:szCs w:val="22"/>
        </w:rPr>
        <w:t>A governing board may</w:t>
      </w:r>
      <w:r w:rsidR="00122A0C" w:rsidRPr="0048385A">
        <w:rPr>
          <w:color w:val="000000"/>
          <w:sz w:val="22"/>
          <w:szCs w:val="22"/>
        </w:rPr>
        <w:t xml:space="preserve"> approve</w:t>
      </w:r>
      <w:r w:rsidR="00E72681" w:rsidRPr="0048385A">
        <w:rPr>
          <w:color w:val="000000"/>
          <w:sz w:val="22"/>
          <w:szCs w:val="22"/>
        </w:rPr>
        <w:t xml:space="preserve"> tuition and required fee increases for reside</w:t>
      </w:r>
      <w:r w:rsidR="00671BB1" w:rsidRPr="0048385A">
        <w:rPr>
          <w:color w:val="000000"/>
          <w:sz w:val="22"/>
          <w:szCs w:val="22"/>
        </w:rPr>
        <w:t xml:space="preserve">nt students each fiscal year </w:t>
      </w:r>
      <w:r w:rsidR="00E72681" w:rsidRPr="0048385A">
        <w:rPr>
          <w:color w:val="000000"/>
          <w:sz w:val="22"/>
          <w:szCs w:val="22"/>
        </w:rPr>
        <w:t>up to</w:t>
      </w:r>
      <w:r w:rsidR="00122A0C" w:rsidRPr="0048385A">
        <w:rPr>
          <w:color w:val="000000"/>
          <w:sz w:val="22"/>
          <w:szCs w:val="22"/>
        </w:rPr>
        <w:t xml:space="preserve"> </w:t>
      </w:r>
      <w:proofErr w:type="spellStart"/>
      <w:r w:rsidR="00122A0C" w:rsidRPr="00D3226C">
        <w:rPr>
          <w:strike/>
          <w:color w:val="000000"/>
          <w:sz w:val="22"/>
          <w:szCs w:val="22"/>
        </w:rPr>
        <w:t>five</w:t>
      </w:r>
      <w:r w:rsidR="00D3226C" w:rsidRPr="000E561B">
        <w:rPr>
          <w:color w:val="000000"/>
          <w:sz w:val="22"/>
          <w:szCs w:val="22"/>
          <w:u w:val="single"/>
        </w:rPr>
        <w:t>ten</w:t>
      </w:r>
      <w:proofErr w:type="spellEnd"/>
      <w:r w:rsidR="00122A0C" w:rsidRPr="000E561B">
        <w:rPr>
          <w:color w:val="000000"/>
          <w:sz w:val="22"/>
          <w:szCs w:val="22"/>
        </w:rPr>
        <w:t xml:space="preserve"> </w:t>
      </w:r>
      <w:r w:rsidR="00122A0C" w:rsidRPr="0048385A">
        <w:rPr>
          <w:color w:val="000000"/>
          <w:sz w:val="22"/>
          <w:szCs w:val="22"/>
        </w:rPr>
        <w:t>percent</w:t>
      </w:r>
      <w:r w:rsidR="00E72681" w:rsidRPr="0048385A">
        <w:rPr>
          <w:color w:val="000000"/>
          <w:sz w:val="22"/>
          <w:szCs w:val="22"/>
        </w:rPr>
        <w:t xml:space="preserve"> </w:t>
      </w:r>
      <w:r w:rsidR="00C5183E" w:rsidRPr="0048385A">
        <w:rPr>
          <w:color w:val="000000"/>
          <w:sz w:val="22"/>
          <w:szCs w:val="22"/>
        </w:rPr>
        <w:t>(</w:t>
      </w:r>
      <w:r w:rsidR="00C5183E" w:rsidRPr="00D3226C">
        <w:rPr>
          <w:strike/>
          <w:color w:val="000000"/>
          <w:sz w:val="22"/>
          <w:szCs w:val="22"/>
        </w:rPr>
        <w:t>5</w:t>
      </w:r>
      <w:r w:rsidR="00D3226C" w:rsidRPr="000E561B">
        <w:rPr>
          <w:color w:val="000000"/>
          <w:sz w:val="22"/>
          <w:szCs w:val="22"/>
          <w:u w:val="single"/>
        </w:rPr>
        <w:t>10</w:t>
      </w:r>
      <w:r w:rsidR="00C5183E" w:rsidRPr="0048385A">
        <w:rPr>
          <w:color w:val="000000"/>
          <w:sz w:val="22"/>
          <w:szCs w:val="22"/>
        </w:rPr>
        <w:t>%)</w:t>
      </w:r>
      <w:r w:rsidR="007229F1" w:rsidRPr="0048385A">
        <w:rPr>
          <w:color w:val="000000"/>
          <w:sz w:val="22"/>
          <w:szCs w:val="22"/>
        </w:rPr>
        <w:t xml:space="preserve"> </w:t>
      </w:r>
      <w:r w:rsidR="006858FA" w:rsidRPr="00C57438">
        <w:rPr>
          <w:color w:val="000000"/>
          <w:sz w:val="22"/>
          <w:szCs w:val="22"/>
          <w:u w:val="single"/>
        </w:rPr>
        <w:t xml:space="preserve">and </w:t>
      </w:r>
      <w:r w:rsidR="00654B81">
        <w:rPr>
          <w:color w:val="000000"/>
          <w:sz w:val="22"/>
          <w:szCs w:val="22"/>
          <w:u w:val="single"/>
        </w:rPr>
        <w:t xml:space="preserve">not </w:t>
      </w:r>
      <w:r w:rsidR="006858FA" w:rsidRPr="00C57438">
        <w:rPr>
          <w:color w:val="000000"/>
          <w:sz w:val="22"/>
          <w:szCs w:val="22"/>
          <w:u w:val="single"/>
        </w:rPr>
        <w:t>above seven percent (7%) over any three-year rolling period</w:t>
      </w:r>
      <w:r w:rsidR="006858FA" w:rsidRPr="0048385A">
        <w:rPr>
          <w:color w:val="000000"/>
          <w:sz w:val="22"/>
          <w:szCs w:val="22"/>
        </w:rPr>
        <w:t xml:space="preserve"> </w:t>
      </w:r>
      <w:r w:rsidR="007229F1" w:rsidRPr="0048385A">
        <w:rPr>
          <w:color w:val="000000"/>
          <w:sz w:val="22"/>
          <w:szCs w:val="22"/>
        </w:rPr>
        <w:t>without Council approval</w:t>
      </w:r>
      <w:r w:rsidR="00122A0C" w:rsidRPr="0048385A">
        <w:rPr>
          <w:color w:val="000000"/>
          <w:sz w:val="22"/>
          <w:szCs w:val="22"/>
        </w:rPr>
        <w:t xml:space="preserve">. </w:t>
      </w:r>
    </w:p>
    <w:p w:rsidR="00EB3188" w:rsidRPr="0048385A" w:rsidRDefault="00EB3188" w:rsidP="00BB1AC3">
      <w:pPr>
        <w:pStyle w:val="Default"/>
        <w:tabs>
          <w:tab w:val="left" w:pos="360"/>
          <w:tab w:val="left" w:pos="720"/>
          <w:tab w:val="left" w:pos="900"/>
          <w:tab w:val="left" w:pos="1080"/>
          <w:tab w:val="left" w:pos="1170"/>
        </w:tabs>
        <w:ind w:firstLine="360"/>
        <w:rPr>
          <w:sz w:val="22"/>
          <w:szCs w:val="22"/>
        </w:rPr>
      </w:pPr>
    </w:p>
    <w:p w:rsidR="00122A0C" w:rsidRPr="0048385A" w:rsidRDefault="00BB1AC3" w:rsidP="00BB1AC3">
      <w:pPr>
        <w:pStyle w:val="CM11"/>
        <w:tabs>
          <w:tab w:val="left" w:pos="360"/>
          <w:tab w:val="left" w:pos="720"/>
          <w:tab w:val="left" w:pos="900"/>
          <w:tab w:val="left" w:pos="1080"/>
          <w:tab w:val="left" w:pos="1170"/>
        </w:tabs>
        <w:ind w:firstLine="360"/>
        <w:jc w:val="both"/>
        <w:rPr>
          <w:color w:val="000000"/>
          <w:sz w:val="22"/>
          <w:szCs w:val="22"/>
        </w:rPr>
      </w:pPr>
      <w:r>
        <w:rPr>
          <w:color w:val="000000"/>
          <w:sz w:val="22"/>
          <w:szCs w:val="22"/>
        </w:rPr>
        <w:tab/>
      </w:r>
      <w:r>
        <w:rPr>
          <w:color w:val="000000"/>
          <w:sz w:val="22"/>
          <w:szCs w:val="22"/>
        </w:rPr>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D21470" w:rsidRPr="0048385A">
        <w:rPr>
          <w:color w:val="000000"/>
          <w:sz w:val="22"/>
          <w:szCs w:val="22"/>
        </w:rPr>
        <w:t>.b</w:t>
      </w:r>
      <w:r>
        <w:rPr>
          <w:color w:val="000000"/>
          <w:sz w:val="22"/>
          <w:szCs w:val="22"/>
        </w:rPr>
        <w:t>.1</w:t>
      </w:r>
      <w:proofErr w:type="spellEnd"/>
      <w:proofErr w:type="gramStart"/>
      <w:r>
        <w:rPr>
          <w:color w:val="000000"/>
          <w:sz w:val="22"/>
          <w:szCs w:val="22"/>
        </w:rPr>
        <w:t xml:space="preserve">.  </w:t>
      </w:r>
      <w:proofErr w:type="gramEnd"/>
      <w:r w:rsidR="00122A0C" w:rsidRPr="0048385A">
        <w:rPr>
          <w:color w:val="000000"/>
          <w:sz w:val="22"/>
          <w:szCs w:val="22"/>
        </w:rPr>
        <w:t>For the purposes of this rule,</w:t>
      </w:r>
      <w:r w:rsidR="00C5183E" w:rsidRPr="0048385A">
        <w:rPr>
          <w:color w:val="000000"/>
          <w:sz w:val="22"/>
          <w:szCs w:val="22"/>
        </w:rPr>
        <w:t xml:space="preserve"> the </w:t>
      </w:r>
      <w:r w:rsidR="00122A0C" w:rsidRPr="006858FA">
        <w:rPr>
          <w:strike/>
          <w:color w:val="000000"/>
          <w:sz w:val="22"/>
          <w:szCs w:val="22"/>
        </w:rPr>
        <w:t>five percent</w:t>
      </w:r>
      <w:r w:rsidR="00C5183E" w:rsidRPr="0048385A">
        <w:rPr>
          <w:color w:val="000000"/>
          <w:sz w:val="22"/>
          <w:szCs w:val="22"/>
        </w:rPr>
        <w:t xml:space="preserve"> tuition and fee increases that </w:t>
      </w:r>
      <w:r w:rsidR="00416A9B" w:rsidRPr="0048385A">
        <w:rPr>
          <w:color w:val="000000"/>
          <w:sz w:val="22"/>
          <w:szCs w:val="22"/>
        </w:rPr>
        <w:t xml:space="preserve">require only </w:t>
      </w:r>
      <w:r w:rsidR="00C5183E" w:rsidRPr="0048385A">
        <w:rPr>
          <w:color w:val="000000"/>
          <w:sz w:val="22"/>
          <w:szCs w:val="22"/>
        </w:rPr>
        <w:t xml:space="preserve">local governing board </w:t>
      </w:r>
      <w:r w:rsidR="007229F1" w:rsidRPr="0048385A">
        <w:rPr>
          <w:color w:val="000000"/>
          <w:sz w:val="22"/>
          <w:szCs w:val="22"/>
        </w:rPr>
        <w:t xml:space="preserve">approval shall be based on </w:t>
      </w:r>
      <w:r w:rsidR="00122A0C" w:rsidRPr="0048385A">
        <w:rPr>
          <w:color w:val="000000"/>
          <w:sz w:val="22"/>
          <w:szCs w:val="22"/>
        </w:rPr>
        <w:t xml:space="preserve">required tuition and fee rates charged to all </w:t>
      </w:r>
      <w:r w:rsidR="00C5183E" w:rsidRPr="0048385A">
        <w:rPr>
          <w:color w:val="000000"/>
          <w:sz w:val="22"/>
          <w:szCs w:val="22"/>
        </w:rPr>
        <w:t>in-state</w:t>
      </w:r>
      <w:r w:rsidR="00171197" w:rsidRPr="0048385A">
        <w:rPr>
          <w:color w:val="000000"/>
          <w:sz w:val="22"/>
          <w:szCs w:val="22"/>
        </w:rPr>
        <w:t>,</w:t>
      </w:r>
      <w:r w:rsidR="000B5976" w:rsidRPr="0048385A">
        <w:rPr>
          <w:color w:val="000000"/>
          <w:sz w:val="22"/>
          <w:szCs w:val="22"/>
        </w:rPr>
        <w:t xml:space="preserve"> resident</w:t>
      </w:r>
      <w:r w:rsidR="00C5183E" w:rsidRPr="0048385A">
        <w:rPr>
          <w:color w:val="000000"/>
          <w:sz w:val="22"/>
          <w:szCs w:val="22"/>
        </w:rPr>
        <w:t xml:space="preserve"> </w:t>
      </w:r>
      <w:r w:rsidR="00122A0C" w:rsidRPr="0048385A">
        <w:rPr>
          <w:color w:val="000000"/>
          <w:sz w:val="22"/>
          <w:szCs w:val="22"/>
        </w:rPr>
        <w:t xml:space="preserve">students.  </w:t>
      </w:r>
    </w:p>
    <w:p w:rsidR="001B747C" w:rsidRPr="0048385A" w:rsidRDefault="001B747C" w:rsidP="00BB1AC3">
      <w:pPr>
        <w:pStyle w:val="Default"/>
        <w:tabs>
          <w:tab w:val="left" w:pos="360"/>
          <w:tab w:val="left" w:pos="720"/>
          <w:tab w:val="left" w:pos="900"/>
          <w:tab w:val="left" w:pos="1080"/>
          <w:tab w:val="left" w:pos="1170"/>
        </w:tabs>
        <w:ind w:firstLine="360"/>
        <w:jc w:val="both"/>
        <w:rPr>
          <w:sz w:val="22"/>
          <w:szCs w:val="22"/>
        </w:rPr>
      </w:pPr>
    </w:p>
    <w:p w:rsidR="00171197"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EB3188" w:rsidRPr="0048385A">
        <w:rPr>
          <w:color w:val="000000"/>
          <w:sz w:val="22"/>
          <w:szCs w:val="22"/>
        </w:rPr>
        <w:t>5</w:t>
      </w:r>
      <w:r w:rsidR="00274C81" w:rsidRPr="0048385A">
        <w:rPr>
          <w:color w:val="000000"/>
          <w:sz w:val="22"/>
          <w:szCs w:val="22"/>
        </w:rPr>
        <w:t>.1</w:t>
      </w:r>
      <w:r w:rsidR="00D21470" w:rsidRPr="0048385A">
        <w:rPr>
          <w:color w:val="000000"/>
          <w:sz w:val="22"/>
          <w:szCs w:val="22"/>
        </w:rPr>
        <w:t>.b</w:t>
      </w:r>
      <w:r>
        <w:rPr>
          <w:color w:val="000000"/>
          <w:sz w:val="22"/>
          <w:szCs w:val="22"/>
        </w:rPr>
        <w:t>.2</w:t>
      </w:r>
      <w:proofErr w:type="spellEnd"/>
      <w:proofErr w:type="gramStart"/>
      <w:r>
        <w:rPr>
          <w:color w:val="000000"/>
          <w:sz w:val="22"/>
          <w:szCs w:val="22"/>
        </w:rPr>
        <w:t xml:space="preserve">.  </w:t>
      </w:r>
      <w:proofErr w:type="gramEnd"/>
      <w:r w:rsidR="007229F1" w:rsidRPr="0048385A">
        <w:rPr>
          <w:color w:val="000000"/>
          <w:sz w:val="22"/>
          <w:szCs w:val="22"/>
        </w:rPr>
        <w:t>A s</w:t>
      </w:r>
      <w:r w:rsidR="00122A0C" w:rsidRPr="0048385A">
        <w:rPr>
          <w:color w:val="000000"/>
          <w:sz w:val="22"/>
          <w:szCs w:val="22"/>
        </w:rPr>
        <w:t>pecial fee</w:t>
      </w:r>
      <w:r w:rsidR="007F2E61" w:rsidRPr="0048385A">
        <w:rPr>
          <w:color w:val="000000"/>
          <w:sz w:val="22"/>
          <w:szCs w:val="22"/>
        </w:rPr>
        <w:t xml:space="preserve"> must be approved by the Council if it is a new </w:t>
      </w:r>
      <w:r w:rsidR="007229F1" w:rsidRPr="0048385A">
        <w:rPr>
          <w:color w:val="000000"/>
          <w:sz w:val="22"/>
          <w:szCs w:val="22"/>
        </w:rPr>
        <w:t>f</w:t>
      </w:r>
      <w:r w:rsidR="007F2E61" w:rsidRPr="0048385A">
        <w:rPr>
          <w:color w:val="000000"/>
          <w:sz w:val="22"/>
          <w:szCs w:val="22"/>
        </w:rPr>
        <w:t>ee</w:t>
      </w:r>
      <w:r w:rsidR="00122A0C" w:rsidRPr="0048385A">
        <w:rPr>
          <w:color w:val="000000"/>
          <w:sz w:val="22"/>
          <w:szCs w:val="22"/>
        </w:rPr>
        <w:t xml:space="preserve"> </w:t>
      </w:r>
      <w:r w:rsidR="00244798" w:rsidRPr="0048385A">
        <w:rPr>
          <w:color w:val="000000"/>
          <w:sz w:val="22"/>
          <w:szCs w:val="22"/>
        </w:rPr>
        <w:t>(</w:t>
      </w:r>
      <w:r w:rsidR="00C5183E" w:rsidRPr="0048385A">
        <w:rPr>
          <w:color w:val="000000"/>
          <w:sz w:val="22"/>
          <w:szCs w:val="22"/>
        </w:rPr>
        <w:t xml:space="preserve">or </w:t>
      </w:r>
      <w:r w:rsidR="000B5976" w:rsidRPr="0048385A">
        <w:rPr>
          <w:color w:val="000000"/>
          <w:sz w:val="22"/>
          <w:szCs w:val="22"/>
        </w:rPr>
        <w:t xml:space="preserve">an </w:t>
      </w:r>
      <w:r w:rsidR="00C5183E" w:rsidRPr="0048385A">
        <w:rPr>
          <w:color w:val="000000"/>
          <w:sz w:val="22"/>
          <w:szCs w:val="22"/>
        </w:rPr>
        <w:t>increase in an existing fee</w:t>
      </w:r>
      <w:r w:rsidR="00244798" w:rsidRPr="0048385A">
        <w:rPr>
          <w:color w:val="000000"/>
          <w:sz w:val="22"/>
          <w:szCs w:val="22"/>
        </w:rPr>
        <w:t>)</w:t>
      </w:r>
      <w:r w:rsidR="00C5183E" w:rsidRPr="0048385A">
        <w:rPr>
          <w:color w:val="000000"/>
          <w:sz w:val="22"/>
          <w:szCs w:val="22"/>
        </w:rPr>
        <w:t xml:space="preserve"> that is charged </w:t>
      </w:r>
      <w:r w:rsidR="00122A0C" w:rsidRPr="0048385A">
        <w:rPr>
          <w:color w:val="000000"/>
          <w:sz w:val="22"/>
          <w:szCs w:val="22"/>
        </w:rPr>
        <w:t>to fifty p</w:t>
      </w:r>
      <w:bookmarkStart w:id="0" w:name="_GoBack"/>
      <w:bookmarkEnd w:id="0"/>
      <w:r w:rsidR="00122A0C" w:rsidRPr="0048385A">
        <w:rPr>
          <w:color w:val="000000"/>
          <w:sz w:val="22"/>
          <w:szCs w:val="22"/>
        </w:rPr>
        <w:t xml:space="preserve">ercent </w:t>
      </w:r>
      <w:r w:rsidR="007F2E61" w:rsidRPr="0048385A">
        <w:rPr>
          <w:color w:val="000000"/>
          <w:sz w:val="22"/>
          <w:szCs w:val="22"/>
        </w:rPr>
        <w:t xml:space="preserve">or more </w:t>
      </w:r>
      <w:r w:rsidR="00122A0C" w:rsidRPr="0048385A">
        <w:rPr>
          <w:color w:val="000000"/>
          <w:sz w:val="22"/>
          <w:szCs w:val="22"/>
        </w:rPr>
        <w:t xml:space="preserve">of </w:t>
      </w:r>
      <w:r w:rsidR="00171197" w:rsidRPr="0048385A">
        <w:rPr>
          <w:color w:val="000000"/>
          <w:sz w:val="22"/>
          <w:szCs w:val="22"/>
        </w:rPr>
        <w:t xml:space="preserve">the </w:t>
      </w:r>
      <w:r w:rsidR="007F2E61" w:rsidRPr="0048385A">
        <w:rPr>
          <w:color w:val="000000"/>
          <w:sz w:val="22"/>
          <w:szCs w:val="22"/>
        </w:rPr>
        <w:t>students</w:t>
      </w:r>
      <w:r w:rsidR="007C01B4" w:rsidRPr="0048385A">
        <w:rPr>
          <w:color w:val="000000"/>
          <w:sz w:val="22"/>
          <w:szCs w:val="22"/>
        </w:rPr>
        <w:t xml:space="preserve"> and</w:t>
      </w:r>
      <w:r w:rsidR="000364D4" w:rsidRPr="0048385A">
        <w:rPr>
          <w:color w:val="000000"/>
          <w:sz w:val="22"/>
          <w:szCs w:val="22"/>
        </w:rPr>
        <w:t xml:space="preserve"> </w:t>
      </w:r>
      <w:r w:rsidR="00C548D4" w:rsidRPr="0048385A">
        <w:rPr>
          <w:color w:val="000000"/>
          <w:sz w:val="22"/>
          <w:szCs w:val="22"/>
        </w:rPr>
        <w:t xml:space="preserve">if the inclusion causes </w:t>
      </w:r>
      <w:r w:rsidR="000364D4" w:rsidRPr="0048385A">
        <w:rPr>
          <w:color w:val="000000"/>
          <w:sz w:val="22"/>
          <w:szCs w:val="22"/>
        </w:rPr>
        <w:t xml:space="preserve">resident tuition and fee increases </w:t>
      </w:r>
      <w:r w:rsidR="00C548D4" w:rsidRPr="0048385A">
        <w:rPr>
          <w:color w:val="000000"/>
          <w:sz w:val="22"/>
          <w:szCs w:val="22"/>
        </w:rPr>
        <w:t xml:space="preserve">to exceed </w:t>
      </w:r>
      <w:proofErr w:type="spellStart"/>
      <w:r w:rsidR="00C548D4" w:rsidRPr="006858FA">
        <w:rPr>
          <w:strike/>
          <w:color w:val="000000"/>
          <w:sz w:val="22"/>
          <w:szCs w:val="22"/>
        </w:rPr>
        <w:t>five</w:t>
      </w:r>
      <w:r w:rsidR="00BE3801">
        <w:rPr>
          <w:color w:val="000000"/>
          <w:sz w:val="22"/>
          <w:szCs w:val="22"/>
          <w:u w:val="single"/>
        </w:rPr>
        <w:t>ten</w:t>
      </w:r>
      <w:proofErr w:type="spellEnd"/>
      <w:r w:rsidR="00C548D4" w:rsidRPr="0048385A">
        <w:rPr>
          <w:color w:val="000000"/>
          <w:sz w:val="22"/>
          <w:szCs w:val="22"/>
        </w:rPr>
        <w:t xml:space="preserve"> percent</w:t>
      </w:r>
      <w:r w:rsidR="006858FA" w:rsidRPr="006858FA">
        <w:rPr>
          <w:color w:val="000000"/>
          <w:sz w:val="22"/>
          <w:szCs w:val="22"/>
          <w:u w:val="single"/>
        </w:rPr>
        <w:t xml:space="preserve"> </w:t>
      </w:r>
      <w:r w:rsidR="006858FA" w:rsidRPr="00C57438">
        <w:rPr>
          <w:color w:val="000000"/>
          <w:sz w:val="22"/>
          <w:szCs w:val="22"/>
          <w:u w:val="single"/>
        </w:rPr>
        <w:t>and above seven percent (7%) over any three-year rolling period</w:t>
      </w:r>
      <w:r w:rsidR="00671BB1" w:rsidRPr="0048385A">
        <w:rPr>
          <w:color w:val="000000"/>
          <w:sz w:val="22"/>
          <w:szCs w:val="22"/>
        </w:rPr>
        <w:t xml:space="preserve">. </w:t>
      </w:r>
      <w:r w:rsidR="00171197" w:rsidRPr="0048385A">
        <w:rPr>
          <w:color w:val="000000"/>
          <w:sz w:val="22"/>
          <w:szCs w:val="22"/>
        </w:rPr>
        <w:t>Determination of the f</w:t>
      </w:r>
      <w:r w:rsidR="00C5183E" w:rsidRPr="0048385A">
        <w:rPr>
          <w:color w:val="000000"/>
          <w:sz w:val="22"/>
          <w:szCs w:val="22"/>
        </w:rPr>
        <w:t xml:space="preserve">ifty percent </w:t>
      </w:r>
      <w:r w:rsidR="00171197" w:rsidRPr="0048385A">
        <w:rPr>
          <w:color w:val="000000"/>
          <w:sz w:val="22"/>
          <w:szCs w:val="22"/>
        </w:rPr>
        <w:t xml:space="preserve">(or more) </w:t>
      </w:r>
      <w:r w:rsidR="00C5183E" w:rsidRPr="0048385A">
        <w:rPr>
          <w:color w:val="000000"/>
          <w:sz w:val="22"/>
          <w:szCs w:val="22"/>
        </w:rPr>
        <w:t xml:space="preserve">of </w:t>
      </w:r>
      <w:r w:rsidR="00171197" w:rsidRPr="0048385A">
        <w:rPr>
          <w:color w:val="000000"/>
          <w:sz w:val="22"/>
          <w:szCs w:val="22"/>
        </w:rPr>
        <w:t xml:space="preserve">the </w:t>
      </w:r>
      <w:r w:rsidR="00C5183E" w:rsidRPr="0048385A">
        <w:rPr>
          <w:color w:val="000000"/>
          <w:sz w:val="22"/>
          <w:szCs w:val="22"/>
        </w:rPr>
        <w:t xml:space="preserve">students is </w:t>
      </w:r>
      <w:r w:rsidR="00171197" w:rsidRPr="0048385A">
        <w:rPr>
          <w:color w:val="000000"/>
          <w:sz w:val="22"/>
          <w:szCs w:val="22"/>
        </w:rPr>
        <w:t>calculated by</w:t>
      </w:r>
      <w:r w:rsidR="00671BB1" w:rsidRPr="0048385A">
        <w:rPr>
          <w:color w:val="000000"/>
          <w:sz w:val="22"/>
          <w:szCs w:val="22"/>
        </w:rPr>
        <w:t xml:space="preserve"> u</w:t>
      </w:r>
      <w:r w:rsidR="00C5183E" w:rsidRPr="0048385A">
        <w:rPr>
          <w:color w:val="000000"/>
          <w:sz w:val="22"/>
          <w:szCs w:val="22"/>
        </w:rPr>
        <w:t xml:space="preserve">sing </w:t>
      </w:r>
      <w:r w:rsidR="00F42427" w:rsidRPr="0048385A">
        <w:rPr>
          <w:color w:val="000000"/>
          <w:sz w:val="22"/>
          <w:szCs w:val="22"/>
        </w:rPr>
        <w:t xml:space="preserve">most </w:t>
      </w:r>
      <w:r w:rsidR="00C5183E" w:rsidRPr="0048385A">
        <w:rPr>
          <w:color w:val="000000"/>
          <w:sz w:val="22"/>
          <w:szCs w:val="22"/>
        </w:rPr>
        <w:t>current, u</w:t>
      </w:r>
      <w:r w:rsidR="007F2E61" w:rsidRPr="0048385A">
        <w:rPr>
          <w:color w:val="000000"/>
          <w:sz w:val="22"/>
          <w:szCs w:val="22"/>
        </w:rPr>
        <w:t>nduplicated</w:t>
      </w:r>
      <w:r w:rsidR="00C5183E" w:rsidRPr="0048385A">
        <w:rPr>
          <w:color w:val="000000"/>
          <w:sz w:val="22"/>
          <w:szCs w:val="22"/>
        </w:rPr>
        <w:t>,</w:t>
      </w:r>
      <w:r w:rsidR="007F2E61" w:rsidRPr="0048385A">
        <w:rPr>
          <w:color w:val="000000"/>
          <w:sz w:val="22"/>
          <w:szCs w:val="22"/>
        </w:rPr>
        <w:t xml:space="preserve"> </w:t>
      </w:r>
      <w:r w:rsidR="00F42427" w:rsidRPr="0048385A">
        <w:rPr>
          <w:color w:val="000000"/>
          <w:sz w:val="22"/>
          <w:szCs w:val="22"/>
        </w:rPr>
        <w:t xml:space="preserve">fall </w:t>
      </w:r>
      <w:r w:rsidR="007F2E61" w:rsidRPr="0048385A">
        <w:rPr>
          <w:color w:val="000000"/>
          <w:sz w:val="22"/>
          <w:szCs w:val="22"/>
        </w:rPr>
        <w:t>headcount</w:t>
      </w:r>
      <w:r w:rsidR="00171197" w:rsidRPr="0048385A">
        <w:rPr>
          <w:color w:val="000000"/>
          <w:sz w:val="22"/>
          <w:szCs w:val="22"/>
        </w:rPr>
        <w:t xml:space="preserve"> and comparing these amounts to the institutional reported projected student population to be charged</w:t>
      </w:r>
      <w:r w:rsidR="00122A0C" w:rsidRPr="0048385A">
        <w:rPr>
          <w:color w:val="000000"/>
          <w:sz w:val="22"/>
          <w:szCs w:val="22"/>
        </w:rPr>
        <w:t xml:space="preserve">. </w:t>
      </w:r>
      <w:r w:rsidR="00171197" w:rsidRPr="0048385A">
        <w:rPr>
          <w:color w:val="000000"/>
          <w:sz w:val="22"/>
          <w:szCs w:val="22"/>
        </w:rPr>
        <w:t xml:space="preserve">These fees must be included in both reports to Council discussed in sections </w:t>
      </w:r>
      <w:proofErr w:type="spellStart"/>
      <w:r w:rsidR="00171197" w:rsidRPr="0048385A">
        <w:rPr>
          <w:color w:val="000000"/>
          <w:sz w:val="22"/>
          <w:szCs w:val="22"/>
        </w:rPr>
        <w:t>5.1.c</w:t>
      </w:r>
      <w:proofErr w:type="spellEnd"/>
      <w:r w:rsidR="00171197" w:rsidRPr="0048385A">
        <w:rPr>
          <w:color w:val="000000"/>
          <w:sz w:val="22"/>
          <w:szCs w:val="22"/>
        </w:rPr>
        <w:t xml:space="preserve">. and </w:t>
      </w:r>
      <w:proofErr w:type="spellStart"/>
      <w:r w:rsidR="00171197" w:rsidRPr="0048385A">
        <w:rPr>
          <w:color w:val="000000"/>
          <w:sz w:val="22"/>
          <w:szCs w:val="22"/>
        </w:rPr>
        <w:t>5.1d</w:t>
      </w:r>
      <w:proofErr w:type="spellEnd"/>
      <w:r w:rsidR="00171197" w:rsidRPr="0048385A">
        <w:rPr>
          <w:color w:val="000000"/>
          <w:sz w:val="22"/>
          <w:szCs w:val="22"/>
        </w:rPr>
        <w:t xml:space="preserve">.  </w:t>
      </w:r>
    </w:p>
    <w:p w:rsidR="00122A0C" w:rsidRPr="0048385A" w:rsidRDefault="00122A0C" w:rsidP="00BB1AC3">
      <w:pPr>
        <w:pStyle w:val="CM11"/>
        <w:tabs>
          <w:tab w:val="left" w:pos="360"/>
          <w:tab w:val="left" w:pos="720"/>
          <w:tab w:val="left" w:pos="1080"/>
          <w:tab w:val="left" w:pos="1170"/>
          <w:tab w:val="left" w:pos="1440"/>
        </w:tabs>
        <w:ind w:firstLine="360"/>
        <w:jc w:val="both"/>
        <w:rPr>
          <w:color w:val="000000"/>
          <w:sz w:val="22"/>
          <w:szCs w:val="22"/>
        </w:rPr>
      </w:pPr>
    </w:p>
    <w:p w:rsidR="001F51FB"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1F51FB" w:rsidRPr="0048385A">
        <w:rPr>
          <w:color w:val="000000"/>
          <w:sz w:val="22"/>
          <w:szCs w:val="22"/>
        </w:rPr>
        <w:t>5</w:t>
      </w:r>
      <w:r w:rsidR="00274C81" w:rsidRPr="0048385A">
        <w:rPr>
          <w:color w:val="000000"/>
          <w:sz w:val="22"/>
          <w:szCs w:val="22"/>
        </w:rPr>
        <w:t>.1</w:t>
      </w:r>
      <w:r w:rsidR="00D21470" w:rsidRPr="0048385A">
        <w:rPr>
          <w:color w:val="000000"/>
          <w:sz w:val="22"/>
          <w:szCs w:val="22"/>
        </w:rPr>
        <w:t>.b</w:t>
      </w:r>
      <w:r w:rsidR="007229F1" w:rsidRPr="0048385A">
        <w:rPr>
          <w:color w:val="000000"/>
          <w:sz w:val="22"/>
          <w:szCs w:val="22"/>
        </w:rPr>
        <w:t>.3</w:t>
      </w:r>
      <w:proofErr w:type="spellEnd"/>
      <w:proofErr w:type="gramStart"/>
      <w:r>
        <w:rPr>
          <w:color w:val="000000"/>
          <w:sz w:val="22"/>
          <w:szCs w:val="22"/>
        </w:rPr>
        <w:t xml:space="preserve">.  </w:t>
      </w:r>
      <w:proofErr w:type="gramEnd"/>
      <w:r w:rsidR="001F51FB" w:rsidRPr="0048385A">
        <w:rPr>
          <w:color w:val="000000"/>
          <w:sz w:val="22"/>
          <w:szCs w:val="22"/>
        </w:rPr>
        <w:t xml:space="preserve">Program fees </w:t>
      </w:r>
      <w:proofErr w:type="gramStart"/>
      <w:r w:rsidR="001F51FB" w:rsidRPr="0048385A">
        <w:rPr>
          <w:color w:val="000000"/>
          <w:sz w:val="22"/>
          <w:szCs w:val="22"/>
        </w:rPr>
        <w:t>must be approved</w:t>
      </w:r>
      <w:proofErr w:type="gramEnd"/>
      <w:r w:rsidR="001F51FB" w:rsidRPr="0048385A">
        <w:rPr>
          <w:color w:val="000000"/>
          <w:sz w:val="22"/>
          <w:szCs w:val="22"/>
        </w:rPr>
        <w:t xml:space="preserve"> by each governing board and do not require Council’s approval. However</w:t>
      </w:r>
      <w:r w:rsidR="007C01B4" w:rsidRPr="0048385A">
        <w:rPr>
          <w:color w:val="000000"/>
          <w:sz w:val="22"/>
          <w:szCs w:val="22"/>
        </w:rPr>
        <w:t>,</w:t>
      </w:r>
      <w:r w:rsidR="001F51FB" w:rsidRPr="0048385A">
        <w:rPr>
          <w:color w:val="000000"/>
          <w:sz w:val="22"/>
          <w:szCs w:val="22"/>
        </w:rPr>
        <w:t xml:space="preserve"> these fees must </w:t>
      </w:r>
      <w:r w:rsidR="00493245" w:rsidRPr="0048385A">
        <w:rPr>
          <w:color w:val="000000"/>
          <w:sz w:val="22"/>
          <w:szCs w:val="22"/>
        </w:rPr>
        <w:t xml:space="preserve">be </w:t>
      </w:r>
      <w:r w:rsidR="00171197" w:rsidRPr="0048385A">
        <w:rPr>
          <w:color w:val="000000"/>
          <w:sz w:val="22"/>
          <w:szCs w:val="22"/>
        </w:rPr>
        <w:t xml:space="preserve">included in both reports </w:t>
      </w:r>
      <w:r w:rsidR="001F51FB" w:rsidRPr="0048385A">
        <w:rPr>
          <w:color w:val="000000"/>
          <w:sz w:val="22"/>
          <w:szCs w:val="22"/>
        </w:rPr>
        <w:t>to Council</w:t>
      </w:r>
      <w:r w:rsidR="00171197" w:rsidRPr="0048385A">
        <w:rPr>
          <w:color w:val="000000"/>
          <w:sz w:val="22"/>
          <w:szCs w:val="22"/>
        </w:rPr>
        <w:t xml:space="preserve"> discussed in sections </w:t>
      </w:r>
      <w:proofErr w:type="spellStart"/>
      <w:r w:rsidR="00171197" w:rsidRPr="0048385A">
        <w:rPr>
          <w:color w:val="000000"/>
          <w:sz w:val="22"/>
          <w:szCs w:val="22"/>
        </w:rPr>
        <w:t>5.1.c</w:t>
      </w:r>
      <w:proofErr w:type="spellEnd"/>
      <w:r w:rsidR="00171197" w:rsidRPr="0048385A">
        <w:rPr>
          <w:color w:val="000000"/>
          <w:sz w:val="22"/>
          <w:szCs w:val="22"/>
        </w:rPr>
        <w:t xml:space="preserve">. and </w:t>
      </w:r>
      <w:proofErr w:type="spellStart"/>
      <w:r w:rsidR="00171197" w:rsidRPr="0048385A">
        <w:rPr>
          <w:color w:val="000000"/>
          <w:sz w:val="22"/>
          <w:szCs w:val="22"/>
        </w:rPr>
        <w:t>5.1d</w:t>
      </w:r>
      <w:proofErr w:type="spellEnd"/>
      <w:r w:rsidR="001F51FB" w:rsidRPr="0048385A">
        <w:rPr>
          <w:color w:val="000000"/>
          <w:sz w:val="22"/>
          <w:szCs w:val="22"/>
        </w:rPr>
        <w:t xml:space="preserve">.  </w:t>
      </w:r>
    </w:p>
    <w:p w:rsidR="00D21470" w:rsidRPr="0048385A" w:rsidRDefault="00D21470" w:rsidP="00BB1AC3">
      <w:pPr>
        <w:pStyle w:val="Default"/>
        <w:tabs>
          <w:tab w:val="left" w:pos="360"/>
          <w:tab w:val="left" w:pos="720"/>
          <w:tab w:val="left" w:pos="1080"/>
        </w:tabs>
        <w:ind w:firstLine="360"/>
        <w:rPr>
          <w:sz w:val="22"/>
          <w:szCs w:val="22"/>
        </w:rPr>
      </w:pPr>
    </w:p>
    <w:p w:rsidR="00D21470"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proofErr w:type="spellStart"/>
      <w:r>
        <w:rPr>
          <w:color w:val="000000"/>
          <w:sz w:val="22"/>
          <w:szCs w:val="22"/>
        </w:rPr>
        <w:t>5.1.c</w:t>
      </w:r>
      <w:proofErr w:type="spellEnd"/>
      <w:proofErr w:type="gramStart"/>
      <w:r>
        <w:rPr>
          <w:color w:val="000000"/>
          <w:sz w:val="22"/>
          <w:szCs w:val="22"/>
        </w:rPr>
        <w:t xml:space="preserve">.  </w:t>
      </w:r>
      <w:proofErr w:type="gramEnd"/>
      <w:r w:rsidR="00D21470" w:rsidRPr="0048385A">
        <w:rPr>
          <w:sz w:val="22"/>
          <w:szCs w:val="22"/>
        </w:rPr>
        <w:t>In</w:t>
      </w:r>
      <w:r w:rsidR="00D21470" w:rsidRPr="0048385A">
        <w:rPr>
          <w:color w:val="000000"/>
          <w:sz w:val="22"/>
          <w:szCs w:val="22"/>
        </w:rPr>
        <w:t xml:space="preserve"> responding to the guidelines and benchmarks provided by the Council, each </w:t>
      </w:r>
      <w:r w:rsidR="00493245" w:rsidRPr="0048385A">
        <w:rPr>
          <w:color w:val="000000"/>
          <w:sz w:val="22"/>
          <w:szCs w:val="22"/>
        </w:rPr>
        <w:t>institution</w:t>
      </w:r>
      <w:r w:rsidR="00D21470" w:rsidRPr="0048385A">
        <w:rPr>
          <w:color w:val="000000"/>
          <w:sz w:val="22"/>
          <w:szCs w:val="22"/>
        </w:rPr>
        <w:t xml:space="preserve"> shall provide the Council with an annual report </w:t>
      </w:r>
      <w:r w:rsidR="00217BB8" w:rsidRPr="0048385A">
        <w:rPr>
          <w:color w:val="000000"/>
          <w:sz w:val="22"/>
          <w:szCs w:val="22"/>
        </w:rPr>
        <w:t xml:space="preserve">by August </w:t>
      </w:r>
      <w:proofErr w:type="gramStart"/>
      <w:r w:rsidR="00217BB8" w:rsidRPr="0048385A">
        <w:rPr>
          <w:color w:val="000000"/>
          <w:sz w:val="22"/>
          <w:szCs w:val="22"/>
        </w:rPr>
        <w:t>31</w:t>
      </w:r>
      <w:r w:rsidR="00217BB8" w:rsidRPr="0048385A">
        <w:rPr>
          <w:color w:val="000000"/>
          <w:sz w:val="22"/>
          <w:szCs w:val="22"/>
          <w:vertAlign w:val="superscript"/>
        </w:rPr>
        <w:t>st</w:t>
      </w:r>
      <w:proofErr w:type="gramEnd"/>
      <w:r w:rsidR="00217BB8" w:rsidRPr="0048385A">
        <w:rPr>
          <w:color w:val="000000"/>
          <w:sz w:val="22"/>
          <w:szCs w:val="22"/>
        </w:rPr>
        <w:t xml:space="preserve"> </w:t>
      </w:r>
      <w:r w:rsidR="00D21470" w:rsidRPr="0048385A">
        <w:rPr>
          <w:color w:val="000000"/>
          <w:sz w:val="22"/>
          <w:szCs w:val="22"/>
        </w:rPr>
        <w:t xml:space="preserve">that </w:t>
      </w:r>
      <w:r w:rsidR="00781DE7" w:rsidRPr="0048385A">
        <w:rPr>
          <w:color w:val="000000"/>
          <w:sz w:val="22"/>
          <w:szCs w:val="22"/>
        </w:rPr>
        <w:t>specifies the following information from</w:t>
      </w:r>
      <w:r w:rsidR="00E4781E" w:rsidRPr="0048385A">
        <w:rPr>
          <w:color w:val="000000"/>
          <w:sz w:val="22"/>
          <w:szCs w:val="22"/>
        </w:rPr>
        <w:t xml:space="preserve"> the most recent academic year</w:t>
      </w:r>
      <w:r w:rsidR="00D21470" w:rsidRPr="0048385A">
        <w:rPr>
          <w:color w:val="000000"/>
          <w:sz w:val="22"/>
          <w:szCs w:val="22"/>
        </w:rPr>
        <w:t xml:space="preserve">: </w:t>
      </w:r>
    </w:p>
    <w:p w:rsidR="00D21470" w:rsidRPr="0048385A" w:rsidRDefault="00D21470" w:rsidP="00BB1AC3">
      <w:pPr>
        <w:pStyle w:val="Default"/>
        <w:tabs>
          <w:tab w:val="left" w:pos="360"/>
          <w:tab w:val="left" w:pos="720"/>
          <w:tab w:val="left" w:pos="1080"/>
        </w:tabs>
        <w:ind w:firstLine="360"/>
        <w:rPr>
          <w:sz w:val="22"/>
          <w:szCs w:val="22"/>
        </w:rPr>
      </w:pPr>
    </w:p>
    <w:p w:rsidR="00217BB8"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D21470" w:rsidRPr="0048385A">
        <w:rPr>
          <w:color w:val="000000"/>
          <w:sz w:val="22"/>
          <w:szCs w:val="22"/>
        </w:rPr>
        <w:t>5.1.c</w:t>
      </w:r>
      <w:r>
        <w:rPr>
          <w:color w:val="000000"/>
          <w:sz w:val="22"/>
          <w:szCs w:val="22"/>
        </w:rPr>
        <w:t>.1</w:t>
      </w:r>
      <w:proofErr w:type="spellEnd"/>
      <w:proofErr w:type="gramStart"/>
      <w:r>
        <w:rPr>
          <w:color w:val="000000"/>
          <w:sz w:val="22"/>
          <w:szCs w:val="22"/>
        </w:rPr>
        <w:t xml:space="preserve">.  </w:t>
      </w:r>
      <w:proofErr w:type="gramEnd"/>
      <w:r w:rsidR="00E4781E" w:rsidRPr="0048385A">
        <w:rPr>
          <w:color w:val="000000"/>
          <w:sz w:val="22"/>
          <w:szCs w:val="22"/>
        </w:rPr>
        <w:t>T</w:t>
      </w:r>
      <w:r w:rsidR="00D21470" w:rsidRPr="0048385A">
        <w:rPr>
          <w:color w:val="000000"/>
          <w:sz w:val="22"/>
          <w:szCs w:val="22"/>
        </w:rPr>
        <w:t xml:space="preserve">uition and fee rates </w:t>
      </w:r>
      <w:r w:rsidR="00217BB8" w:rsidRPr="0048385A">
        <w:rPr>
          <w:color w:val="000000"/>
          <w:sz w:val="22"/>
          <w:szCs w:val="22"/>
        </w:rPr>
        <w:t>for</w:t>
      </w:r>
      <w:r w:rsidR="00E4781E" w:rsidRPr="0048385A">
        <w:rPr>
          <w:color w:val="000000"/>
          <w:sz w:val="22"/>
          <w:szCs w:val="22"/>
        </w:rPr>
        <w:t xml:space="preserve"> resident</w:t>
      </w:r>
      <w:r w:rsidR="007F2D2F" w:rsidRPr="0048385A">
        <w:rPr>
          <w:color w:val="000000"/>
          <w:sz w:val="22"/>
          <w:szCs w:val="22"/>
        </w:rPr>
        <w:t>,</w:t>
      </w:r>
      <w:r w:rsidR="00E4781E" w:rsidRPr="0048385A">
        <w:rPr>
          <w:color w:val="000000"/>
          <w:sz w:val="22"/>
          <w:szCs w:val="22"/>
        </w:rPr>
        <w:t xml:space="preserve"> nonresident</w:t>
      </w:r>
      <w:r w:rsidR="007F2D2F" w:rsidRPr="0048385A">
        <w:rPr>
          <w:color w:val="000000"/>
          <w:sz w:val="22"/>
          <w:szCs w:val="22"/>
        </w:rPr>
        <w:t>, and reduced nonresident</w:t>
      </w:r>
      <w:r w:rsidR="00D21470" w:rsidRPr="0048385A">
        <w:rPr>
          <w:color w:val="000000"/>
          <w:sz w:val="22"/>
          <w:szCs w:val="22"/>
        </w:rPr>
        <w:t xml:space="preserve"> required tuition and fees, program fees, and special fees</w:t>
      </w:r>
      <w:proofErr w:type="gramStart"/>
      <w:r w:rsidR="00E4781E" w:rsidRPr="0048385A">
        <w:rPr>
          <w:color w:val="000000"/>
          <w:sz w:val="22"/>
          <w:szCs w:val="22"/>
        </w:rPr>
        <w:t>;</w:t>
      </w:r>
      <w:proofErr w:type="gramEnd"/>
      <w:r w:rsidR="00E4781E" w:rsidRPr="0048385A">
        <w:rPr>
          <w:color w:val="000000"/>
          <w:sz w:val="22"/>
          <w:szCs w:val="22"/>
        </w:rPr>
        <w:t xml:space="preserve"> </w:t>
      </w:r>
      <w:r w:rsidR="00D21470" w:rsidRPr="0048385A">
        <w:rPr>
          <w:color w:val="000000"/>
          <w:sz w:val="22"/>
          <w:szCs w:val="22"/>
        </w:rPr>
        <w:t xml:space="preserve">  </w:t>
      </w:r>
    </w:p>
    <w:p w:rsidR="00217BB8" w:rsidRPr="0048385A" w:rsidRDefault="00217BB8" w:rsidP="00BB1AC3">
      <w:pPr>
        <w:pStyle w:val="CM11"/>
        <w:tabs>
          <w:tab w:val="left" w:pos="360"/>
          <w:tab w:val="left" w:pos="720"/>
          <w:tab w:val="left" w:pos="1080"/>
        </w:tabs>
        <w:ind w:firstLine="360"/>
        <w:jc w:val="both"/>
        <w:rPr>
          <w:color w:val="000000"/>
          <w:sz w:val="22"/>
          <w:szCs w:val="22"/>
        </w:rPr>
      </w:pPr>
    </w:p>
    <w:p w:rsidR="00D21470"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Pr>
          <w:color w:val="000000"/>
          <w:sz w:val="22"/>
          <w:szCs w:val="22"/>
        </w:rPr>
        <w:t>5.1.c.2</w:t>
      </w:r>
      <w:proofErr w:type="spellEnd"/>
      <w:r>
        <w:rPr>
          <w:color w:val="000000"/>
          <w:sz w:val="22"/>
          <w:szCs w:val="22"/>
        </w:rPr>
        <w:t xml:space="preserve">  </w:t>
      </w:r>
      <w:r w:rsidR="00E4781E" w:rsidRPr="0048385A">
        <w:rPr>
          <w:color w:val="000000"/>
          <w:sz w:val="22"/>
          <w:szCs w:val="22"/>
        </w:rPr>
        <w:t>T</w:t>
      </w:r>
      <w:r w:rsidR="00D21470" w:rsidRPr="0048385A">
        <w:rPr>
          <w:color w:val="000000"/>
          <w:sz w:val="22"/>
          <w:szCs w:val="22"/>
        </w:rPr>
        <w:t xml:space="preserve">he </w:t>
      </w:r>
      <w:r w:rsidR="00AA793D" w:rsidRPr="0048385A">
        <w:rPr>
          <w:color w:val="000000"/>
          <w:sz w:val="22"/>
          <w:szCs w:val="22"/>
        </w:rPr>
        <w:t>total</w:t>
      </w:r>
      <w:r w:rsidR="00E4781E" w:rsidRPr="0048385A">
        <w:rPr>
          <w:color w:val="000000"/>
          <w:sz w:val="22"/>
          <w:szCs w:val="22"/>
        </w:rPr>
        <w:t xml:space="preserve"> </w:t>
      </w:r>
      <w:r w:rsidR="00D21470" w:rsidRPr="0048385A">
        <w:rPr>
          <w:color w:val="000000"/>
          <w:sz w:val="22"/>
          <w:szCs w:val="22"/>
        </w:rPr>
        <w:t>number of students</w:t>
      </w:r>
      <w:r w:rsidR="00E4781E" w:rsidRPr="0048385A">
        <w:rPr>
          <w:color w:val="000000"/>
          <w:sz w:val="22"/>
          <w:szCs w:val="22"/>
        </w:rPr>
        <w:t xml:space="preserve"> charged </w:t>
      </w:r>
      <w:r w:rsidR="007F2D2F" w:rsidRPr="0048385A">
        <w:rPr>
          <w:color w:val="000000"/>
          <w:sz w:val="22"/>
          <w:szCs w:val="22"/>
        </w:rPr>
        <w:t xml:space="preserve">resident, nonresident, and reduced nonresident </w:t>
      </w:r>
      <w:r w:rsidR="00E805FE" w:rsidRPr="0048385A">
        <w:rPr>
          <w:color w:val="000000"/>
          <w:sz w:val="22"/>
          <w:szCs w:val="22"/>
        </w:rPr>
        <w:t xml:space="preserve"> required </w:t>
      </w:r>
      <w:r w:rsidR="00E4781E" w:rsidRPr="0048385A">
        <w:rPr>
          <w:color w:val="000000"/>
          <w:sz w:val="22"/>
          <w:szCs w:val="22"/>
        </w:rPr>
        <w:t>tuition and fees, program fees, and special fees</w:t>
      </w:r>
      <w:r w:rsidR="00D21470" w:rsidRPr="0048385A">
        <w:rPr>
          <w:color w:val="000000"/>
          <w:sz w:val="22"/>
          <w:szCs w:val="22"/>
        </w:rPr>
        <w:t xml:space="preserve">; </w:t>
      </w:r>
      <w:r w:rsidR="00E4781E" w:rsidRPr="0048385A">
        <w:rPr>
          <w:color w:val="000000"/>
          <w:sz w:val="22"/>
          <w:szCs w:val="22"/>
        </w:rPr>
        <w:t>and</w:t>
      </w:r>
    </w:p>
    <w:p w:rsidR="00D21470" w:rsidRPr="0048385A" w:rsidRDefault="00D21470" w:rsidP="00BB1AC3">
      <w:pPr>
        <w:pStyle w:val="Default"/>
        <w:tabs>
          <w:tab w:val="left" w:pos="360"/>
          <w:tab w:val="left" w:pos="720"/>
          <w:tab w:val="left" w:pos="1080"/>
        </w:tabs>
        <w:ind w:firstLine="360"/>
        <w:jc w:val="both"/>
        <w:rPr>
          <w:sz w:val="22"/>
          <w:szCs w:val="22"/>
        </w:rPr>
      </w:pPr>
    </w:p>
    <w:p w:rsidR="00E4781E"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D21470" w:rsidRPr="0048385A">
        <w:rPr>
          <w:color w:val="000000"/>
          <w:sz w:val="22"/>
          <w:szCs w:val="22"/>
        </w:rPr>
        <w:t>5.1.c.</w:t>
      </w:r>
      <w:r w:rsidR="004C367E" w:rsidRPr="0048385A">
        <w:rPr>
          <w:color w:val="000000"/>
          <w:sz w:val="22"/>
          <w:szCs w:val="22"/>
        </w:rPr>
        <w:t>3</w:t>
      </w:r>
      <w:proofErr w:type="spellEnd"/>
      <w:proofErr w:type="gramStart"/>
      <w:r>
        <w:rPr>
          <w:color w:val="000000"/>
          <w:sz w:val="22"/>
          <w:szCs w:val="22"/>
        </w:rPr>
        <w:t xml:space="preserve">.  </w:t>
      </w:r>
      <w:proofErr w:type="gramEnd"/>
      <w:r w:rsidR="00E4781E" w:rsidRPr="0048385A">
        <w:rPr>
          <w:color w:val="000000"/>
          <w:sz w:val="22"/>
          <w:szCs w:val="22"/>
        </w:rPr>
        <w:t xml:space="preserve">The </w:t>
      </w:r>
      <w:r w:rsidR="0018743B" w:rsidRPr="0048385A">
        <w:rPr>
          <w:color w:val="000000"/>
          <w:sz w:val="22"/>
          <w:szCs w:val="22"/>
        </w:rPr>
        <w:t>total</w:t>
      </w:r>
      <w:r w:rsidR="00E4781E" w:rsidRPr="0048385A">
        <w:rPr>
          <w:color w:val="000000"/>
          <w:sz w:val="22"/>
          <w:szCs w:val="22"/>
        </w:rPr>
        <w:t xml:space="preserve"> revenue generated from </w:t>
      </w:r>
      <w:r w:rsidR="007F2D2F" w:rsidRPr="0048385A">
        <w:rPr>
          <w:color w:val="000000"/>
          <w:sz w:val="22"/>
          <w:szCs w:val="22"/>
        </w:rPr>
        <w:t>resident, nonresident, and reduced nonresident</w:t>
      </w:r>
      <w:r w:rsidR="00E4781E" w:rsidRPr="0048385A">
        <w:rPr>
          <w:color w:val="000000"/>
          <w:sz w:val="22"/>
          <w:szCs w:val="22"/>
        </w:rPr>
        <w:t xml:space="preserve"> required tuition and fees, program fees, and special fees.</w:t>
      </w:r>
    </w:p>
    <w:p w:rsidR="00E4781E" w:rsidRPr="0048385A" w:rsidRDefault="00E4781E" w:rsidP="00BB1AC3">
      <w:pPr>
        <w:pStyle w:val="CM11"/>
        <w:tabs>
          <w:tab w:val="left" w:pos="360"/>
          <w:tab w:val="left" w:pos="720"/>
          <w:tab w:val="left" w:pos="1080"/>
        </w:tabs>
        <w:ind w:firstLine="360"/>
        <w:jc w:val="both"/>
        <w:rPr>
          <w:color w:val="000000"/>
          <w:sz w:val="22"/>
          <w:szCs w:val="22"/>
        </w:rPr>
      </w:pPr>
    </w:p>
    <w:p w:rsidR="00E4781E" w:rsidRPr="0048385A" w:rsidRDefault="00BB1AC3" w:rsidP="00BB1AC3">
      <w:pPr>
        <w:pStyle w:val="CM11"/>
        <w:tabs>
          <w:tab w:val="left" w:pos="360"/>
          <w:tab w:val="left" w:pos="720"/>
          <w:tab w:val="left" w:pos="1080"/>
          <w:tab w:val="left" w:pos="2160"/>
          <w:tab w:val="left" w:pos="2880"/>
        </w:tabs>
        <w:ind w:firstLine="360"/>
        <w:jc w:val="both"/>
        <w:rPr>
          <w:color w:val="000000"/>
          <w:sz w:val="22"/>
          <w:szCs w:val="22"/>
        </w:rPr>
      </w:pPr>
      <w:r>
        <w:rPr>
          <w:color w:val="000000"/>
          <w:sz w:val="22"/>
          <w:szCs w:val="22"/>
        </w:rPr>
        <w:tab/>
      </w:r>
      <w:proofErr w:type="spellStart"/>
      <w:r>
        <w:rPr>
          <w:color w:val="000000"/>
          <w:sz w:val="22"/>
          <w:szCs w:val="22"/>
        </w:rPr>
        <w:t>5.1.d</w:t>
      </w:r>
      <w:proofErr w:type="spellEnd"/>
      <w:proofErr w:type="gramStart"/>
      <w:r>
        <w:rPr>
          <w:color w:val="000000"/>
          <w:sz w:val="22"/>
          <w:szCs w:val="22"/>
        </w:rPr>
        <w:t xml:space="preserve">.  </w:t>
      </w:r>
      <w:proofErr w:type="gramEnd"/>
      <w:r w:rsidR="00493245" w:rsidRPr="0048385A">
        <w:rPr>
          <w:color w:val="000000"/>
          <w:sz w:val="22"/>
          <w:szCs w:val="22"/>
        </w:rPr>
        <w:t>E</w:t>
      </w:r>
      <w:r w:rsidR="00E4781E" w:rsidRPr="0048385A">
        <w:rPr>
          <w:color w:val="000000"/>
          <w:sz w:val="22"/>
          <w:szCs w:val="22"/>
        </w:rPr>
        <w:t xml:space="preserve">ach institution </w:t>
      </w:r>
      <w:r w:rsidR="0018743B" w:rsidRPr="0048385A">
        <w:rPr>
          <w:color w:val="000000"/>
          <w:sz w:val="22"/>
          <w:szCs w:val="22"/>
        </w:rPr>
        <w:t xml:space="preserve">must </w:t>
      </w:r>
      <w:r w:rsidR="00E4781E" w:rsidRPr="0048385A">
        <w:rPr>
          <w:color w:val="000000"/>
          <w:sz w:val="22"/>
          <w:szCs w:val="22"/>
        </w:rPr>
        <w:t xml:space="preserve">provide </w:t>
      </w:r>
      <w:r w:rsidR="0018743B" w:rsidRPr="0048385A">
        <w:rPr>
          <w:color w:val="000000"/>
          <w:sz w:val="22"/>
          <w:szCs w:val="22"/>
        </w:rPr>
        <w:t xml:space="preserve">to the Council </w:t>
      </w:r>
      <w:r w:rsidR="00493245" w:rsidRPr="0048385A">
        <w:rPr>
          <w:color w:val="000000"/>
          <w:sz w:val="22"/>
          <w:szCs w:val="22"/>
        </w:rPr>
        <w:t xml:space="preserve">by April </w:t>
      </w:r>
      <w:proofErr w:type="gramStart"/>
      <w:r w:rsidR="00493245" w:rsidRPr="0048385A">
        <w:rPr>
          <w:color w:val="000000"/>
          <w:sz w:val="22"/>
          <w:szCs w:val="22"/>
        </w:rPr>
        <w:t>1</w:t>
      </w:r>
      <w:r w:rsidR="00493245" w:rsidRPr="0048385A">
        <w:rPr>
          <w:color w:val="000000"/>
          <w:sz w:val="22"/>
          <w:szCs w:val="22"/>
          <w:vertAlign w:val="superscript"/>
        </w:rPr>
        <w:t>st</w:t>
      </w:r>
      <w:proofErr w:type="gramEnd"/>
      <w:r w:rsidR="00493245" w:rsidRPr="0048385A">
        <w:rPr>
          <w:color w:val="000000"/>
          <w:sz w:val="22"/>
          <w:szCs w:val="22"/>
        </w:rPr>
        <w:t xml:space="preserve">, </w:t>
      </w:r>
      <w:r w:rsidR="00E4781E" w:rsidRPr="0048385A">
        <w:rPr>
          <w:color w:val="000000"/>
          <w:sz w:val="22"/>
          <w:szCs w:val="22"/>
        </w:rPr>
        <w:t xml:space="preserve">any </w:t>
      </w:r>
      <w:r w:rsidR="004C367E" w:rsidRPr="0048385A">
        <w:rPr>
          <w:color w:val="000000"/>
          <w:sz w:val="22"/>
          <w:szCs w:val="22"/>
        </w:rPr>
        <w:t xml:space="preserve">Board </w:t>
      </w:r>
      <w:r w:rsidR="00E4781E" w:rsidRPr="0048385A">
        <w:rPr>
          <w:color w:val="000000"/>
          <w:sz w:val="22"/>
          <w:szCs w:val="22"/>
        </w:rPr>
        <w:t>approved or proposed new tuition and fees for the next academic year. This report will specify:</w:t>
      </w:r>
      <w:r w:rsidR="00E4781E" w:rsidRPr="0048385A">
        <w:rPr>
          <w:color w:val="000000"/>
          <w:sz w:val="22"/>
          <w:szCs w:val="22"/>
        </w:rPr>
        <w:tab/>
      </w:r>
    </w:p>
    <w:p w:rsidR="00E4781E" w:rsidRPr="0048385A" w:rsidRDefault="00E4781E" w:rsidP="00BB1AC3">
      <w:pPr>
        <w:pStyle w:val="CM11"/>
        <w:tabs>
          <w:tab w:val="left" w:pos="360"/>
          <w:tab w:val="left" w:pos="720"/>
          <w:tab w:val="left" w:pos="1080"/>
        </w:tabs>
        <w:ind w:firstLine="360"/>
        <w:jc w:val="both"/>
        <w:rPr>
          <w:color w:val="000000"/>
          <w:sz w:val="22"/>
          <w:szCs w:val="22"/>
        </w:rPr>
      </w:pPr>
    </w:p>
    <w:p w:rsidR="00D21470"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Pr>
          <w:color w:val="000000"/>
          <w:sz w:val="22"/>
          <w:szCs w:val="22"/>
        </w:rPr>
        <w:t>5.1.d.1</w:t>
      </w:r>
      <w:proofErr w:type="spellEnd"/>
      <w:proofErr w:type="gramStart"/>
      <w:r>
        <w:rPr>
          <w:color w:val="000000"/>
          <w:sz w:val="22"/>
          <w:szCs w:val="22"/>
        </w:rPr>
        <w:t xml:space="preserve">.  </w:t>
      </w:r>
      <w:proofErr w:type="gramEnd"/>
      <w:r w:rsidR="00781DE7" w:rsidRPr="0048385A">
        <w:rPr>
          <w:color w:val="000000"/>
          <w:sz w:val="22"/>
          <w:szCs w:val="22"/>
        </w:rPr>
        <w:t>Current and proposed tuition and fee rates for resident</w:t>
      </w:r>
      <w:r w:rsidR="00AF0932" w:rsidRPr="0048385A">
        <w:rPr>
          <w:color w:val="000000"/>
          <w:sz w:val="22"/>
          <w:szCs w:val="22"/>
        </w:rPr>
        <w:t>,</w:t>
      </w:r>
      <w:r w:rsidR="00781DE7" w:rsidRPr="0048385A">
        <w:rPr>
          <w:color w:val="000000"/>
          <w:sz w:val="22"/>
          <w:szCs w:val="22"/>
        </w:rPr>
        <w:t xml:space="preserve"> nonresident</w:t>
      </w:r>
      <w:r w:rsidR="00AF0932" w:rsidRPr="0048385A">
        <w:rPr>
          <w:color w:val="000000"/>
          <w:sz w:val="22"/>
          <w:szCs w:val="22"/>
        </w:rPr>
        <w:t xml:space="preserve">, and </w:t>
      </w:r>
      <w:r w:rsidR="00E25B14" w:rsidRPr="0048385A">
        <w:rPr>
          <w:color w:val="000000"/>
          <w:sz w:val="22"/>
          <w:szCs w:val="22"/>
        </w:rPr>
        <w:t xml:space="preserve">reduced </w:t>
      </w:r>
      <w:r w:rsidR="00E25B14" w:rsidRPr="0048385A">
        <w:rPr>
          <w:color w:val="000000"/>
          <w:sz w:val="22"/>
          <w:szCs w:val="22"/>
        </w:rPr>
        <w:lastRenderedPageBreak/>
        <w:t>nonresident</w:t>
      </w:r>
      <w:r w:rsidR="00781DE7" w:rsidRPr="0048385A">
        <w:rPr>
          <w:color w:val="000000"/>
          <w:sz w:val="22"/>
          <w:szCs w:val="22"/>
        </w:rPr>
        <w:t xml:space="preserve"> required tuition and fees, program fees, and special fees</w:t>
      </w:r>
      <w:proofErr w:type="gramStart"/>
      <w:r w:rsidR="00781DE7" w:rsidRPr="0048385A">
        <w:rPr>
          <w:color w:val="000000"/>
          <w:sz w:val="22"/>
          <w:szCs w:val="22"/>
        </w:rPr>
        <w:t>;</w:t>
      </w:r>
      <w:proofErr w:type="gramEnd"/>
      <w:r w:rsidR="00D21470" w:rsidRPr="0048385A">
        <w:rPr>
          <w:color w:val="000000"/>
          <w:sz w:val="22"/>
          <w:szCs w:val="22"/>
        </w:rPr>
        <w:t xml:space="preserve">  </w:t>
      </w:r>
    </w:p>
    <w:p w:rsidR="00D21470" w:rsidRPr="0048385A" w:rsidRDefault="00D21470" w:rsidP="00BB1AC3">
      <w:pPr>
        <w:pStyle w:val="Default"/>
        <w:tabs>
          <w:tab w:val="left" w:pos="360"/>
          <w:tab w:val="left" w:pos="720"/>
          <w:tab w:val="left" w:pos="1080"/>
        </w:tabs>
        <w:ind w:firstLine="360"/>
        <w:rPr>
          <w:sz w:val="22"/>
          <w:szCs w:val="22"/>
        </w:rPr>
      </w:pPr>
    </w:p>
    <w:p w:rsidR="00D21470"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r>
        <w:rPr>
          <w:color w:val="000000"/>
          <w:sz w:val="22"/>
          <w:szCs w:val="22"/>
        </w:rPr>
        <w:tab/>
      </w:r>
      <w:proofErr w:type="spellStart"/>
      <w:r w:rsidR="00D21470" w:rsidRPr="0048385A">
        <w:rPr>
          <w:color w:val="000000"/>
          <w:sz w:val="22"/>
          <w:szCs w:val="22"/>
        </w:rPr>
        <w:t>5.1</w:t>
      </w:r>
      <w:r w:rsidR="00781DE7" w:rsidRPr="0048385A">
        <w:rPr>
          <w:color w:val="000000"/>
          <w:sz w:val="22"/>
          <w:szCs w:val="22"/>
        </w:rPr>
        <w:t>.d.2</w:t>
      </w:r>
      <w:proofErr w:type="spellEnd"/>
      <w:proofErr w:type="gramStart"/>
      <w:r>
        <w:rPr>
          <w:color w:val="000000"/>
          <w:sz w:val="22"/>
          <w:szCs w:val="22"/>
        </w:rPr>
        <w:t xml:space="preserve">.  </w:t>
      </w:r>
      <w:proofErr w:type="gramEnd"/>
      <w:r w:rsidR="00D21470" w:rsidRPr="0048385A">
        <w:rPr>
          <w:color w:val="000000"/>
          <w:sz w:val="22"/>
          <w:szCs w:val="22"/>
        </w:rPr>
        <w:t xml:space="preserve">The estimated number of students who will be charged </w:t>
      </w:r>
      <w:r w:rsidR="00781DE7" w:rsidRPr="0048385A">
        <w:rPr>
          <w:color w:val="000000"/>
          <w:sz w:val="22"/>
          <w:szCs w:val="22"/>
        </w:rPr>
        <w:t>any new or proposed changes to existing special fees</w:t>
      </w:r>
      <w:r w:rsidR="00D21470" w:rsidRPr="0048385A">
        <w:rPr>
          <w:color w:val="000000"/>
          <w:sz w:val="22"/>
          <w:szCs w:val="22"/>
        </w:rPr>
        <w:t xml:space="preserve">; and </w:t>
      </w:r>
    </w:p>
    <w:p w:rsidR="00D21470" w:rsidRPr="0048385A" w:rsidRDefault="00D21470" w:rsidP="00BB1AC3">
      <w:pPr>
        <w:pStyle w:val="Default"/>
        <w:tabs>
          <w:tab w:val="left" w:pos="360"/>
          <w:tab w:val="left" w:pos="720"/>
          <w:tab w:val="left" w:pos="1080"/>
        </w:tabs>
        <w:ind w:firstLine="360"/>
        <w:rPr>
          <w:sz w:val="22"/>
          <w:szCs w:val="22"/>
        </w:rPr>
      </w:pPr>
    </w:p>
    <w:p w:rsidR="001B747C" w:rsidRPr="0048385A" w:rsidRDefault="00BB1AC3" w:rsidP="00BB1AC3">
      <w:pPr>
        <w:pStyle w:val="CM11"/>
        <w:tabs>
          <w:tab w:val="left" w:pos="360"/>
          <w:tab w:val="left" w:pos="720"/>
          <w:tab w:val="left" w:pos="1080"/>
          <w:tab w:val="left" w:pos="2160"/>
        </w:tabs>
        <w:ind w:firstLine="360"/>
        <w:jc w:val="both"/>
        <w:rPr>
          <w:color w:val="000000"/>
          <w:sz w:val="22"/>
          <w:szCs w:val="22"/>
        </w:rPr>
      </w:pPr>
      <w:r>
        <w:rPr>
          <w:color w:val="000000"/>
          <w:sz w:val="22"/>
          <w:szCs w:val="22"/>
        </w:rPr>
        <w:tab/>
      </w:r>
      <w:r>
        <w:rPr>
          <w:color w:val="000000"/>
          <w:sz w:val="22"/>
          <w:szCs w:val="22"/>
        </w:rPr>
        <w:tab/>
      </w:r>
      <w:proofErr w:type="spellStart"/>
      <w:r w:rsidR="00D21470" w:rsidRPr="0048385A">
        <w:rPr>
          <w:color w:val="000000"/>
          <w:sz w:val="22"/>
          <w:szCs w:val="22"/>
        </w:rPr>
        <w:t>5.1</w:t>
      </w:r>
      <w:r w:rsidR="004C367E" w:rsidRPr="0048385A">
        <w:rPr>
          <w:color w:val="000000"/>
          <w:sz w:val="22"/>
          <w:szCs w:val="22"/>
        </w:rPr>
        <w:t>.d</w:t>
      </w:r>
      <w:r w:rsidR="00781DE7" w:rsidRPr="0048385A">
        <w:rPr>
          <w:color w:val="000000"/>
          <w:sz w:val="22"/>
          <w:szCs w:val="22"/>
        </w:rPr>
        <w:t>.3</w:t>
      </w:r>
      <w:proofErr w:type="spellEnd"/>
      <w:proofErr w:type="gramStart"/>
      <w:r>
        <w:rPr>
          <w:color w:val="000000"/>
          <w:sz w:val="22"/>
          <w:szCs w:val="22"/>
        </w:rPr>
        <w:t xml:space="preserve">.  </w:t>
      </w:r>
      <w:proofErr w:type="gramEnd"/>
      <w:r w:rsidR="00D21470" w:rsidRPr="0048385A">
        <w:rPr>
          <w:color w:val="000000"/>
          <w:sz w:val="22"/>
          <w:szCs w:val="22"/>
        </w:rPr>
        <w:t xml:space="preserve">The </w:t>
      </w:r>
      <w:r w:rsidR="00493245" w:rsidRPr="0048385A">
        <w:rPr>
          <w:color w:val="000000"/>
          <w:sz w:val="22"/>
          <w:szCs w:val="22"/>
        </w:rPr>
        <w:t>projected revenue i</w:t>
      </w:r>
      <w:r w:rsidR="00D21470" w:rsidRPr="0048385A">
        <w:rPr>
          <w:color w:val="000000"/>
          <w:sz w:val="22"/>
          <w:szCs w:val="22"/>
        </w:rPr>
        <w:t>ncrease</w:t>
      </w:r>
      <w:r w:rsidR="00781DE7" w:rsidRPr="0048385A">
        <w:rPr>
          <w:color w:val="000000"/>
          <w:sz w:val="22"/>
          <w:szCs w:val="22"/>
        </w:rPr>
        <w:t>s</w:t>
      </w:r>
      <w:r w:rsidR="00D21470" w:rsidRPr="0048385A">
        <w:rPr>
          <w:color w:val="000000"/>
          <w:sz w:val="22"/>
          <w:szCs w:val="22"/>
        </w:rPr>
        <w:t xml:space="preserve"> to be generated from </w:t>
      </w:r>
      <w:r w:rsidR="00781DE7" w:rsidRPr="0048385A">
        <w:rPr>
          <w:color w:val="000000"/>
          <w:sz w:val="22"/>
          <w:szCs w:val="22"/>
        </w:rPr>
        <w:t xml:space="preserve">any proposed tuition and fee </w:t>
      </w:r>
      <w:r w:rsidR="00493245" w:rsidRPr="0048385A">
        <w:rPr>
          <w:color w:val="000000"/>
          <w:sz w:val="22"/>
          <w:szCs w:val="22"/>
        </w:rPr>
        <w:t>increases</w:t>
      </w:r>
      <w:r w:rsidR="00781DE7" w:rsidRPr="0048385A">
        <w:rPr>
          <w:color w:val="000000"/>
          <w:sz w:val="22"/>
          <w:szCs w:val="22"/>
        </w:rPr>
        <w:t xml:space="preserve"> for resident</w:t>
      </w:r>
      <w:r w:rsidR="00CC5A96" w:rsidRPr="0048385A">
        <w:rPr>
          <w:color w:val="000000"/>
          <w:sz w:val="22"/>
          <w:szCs w:val="22"/>
        </w:rPr>
        <w:t>,</w:t>
      </w:r>
      <w:r w:rsidR="00781DE7" w:rsidRPr="0048385A">
        <w:rPr>
          <w:color w:val="000000"/>
          <w:sz w:val="22"/>
          <w:szCs w:val="22"/>
        </w:rPr>
        <w:t xml:space="preserve"> nonresident</w:t>
      </w:r>
      <w:r w:rsidR="00CC5A96" w:rsidRPr="0048385A">
        <w:rPr>
          <w:color w:val="000000"/>
          <w:sz w:val="22"/>
          <w:szCs w:val="22"/>
        </w:rPr>
        <w:t>, and</w:t>
      </w:r>
      <w:r w:rsidR="00781DE7" w:rsidRPr="0048385A">
        <w:rPr>
          <w:color w:val="000000"/>
          <w:sz w:val="22"/>
          <w:szCs w:val="22"/>
        </w:rPr>
        <w:t xml:space="preserve"> </w:t>
      </w:r>
      <w:r w:rsidR="007F2D2F" w:rsidRPr="0048385A">
        <w:rPr>
          <w:color w:val="000000"/>
          <w:sz w:val="22"/>
          <w:szCs w:val="22"/>
        </w:rPr>
        <w:t>reduced non</w:t>
      </w:r>
      <w:r w:rsidR="00E25B14" w:rsidRPr="0048385A">
        <w:rPr>
          <w:color w:val="000000"/>
          <w:sz w:val="22"/>
          <w:szCs w:val="22"/>
        </w:rPr>
        <w:t xml:space="preserve">resident </w:t>
      </w:r>
      <w:r w:rsidR="00781DE7" w:rsidRPr="0048385A">
        <w:rPr>
          <w:color w:val="000000"/>
          <w:sz w:val="22"/>
          <w:szCs w:val="22"/>
        </w:rPr>
        <w:t>required tuition and fees, program fees, and special fees</w:t>
      </w:r>
      <w:r w:rsidR="00AA793D" w:rsidRPr="0048385A">
        <w:rPr>
          <w:color w:val="000000"/>
          <w:sz w:val="22"/>
          <w:szCs w:val="22"/>
        </w:rPr>
        <w:t>; and</w:t>
      </w:r>
    </w:p>
    <w:p w:rsidR="00AA793D" w:rsidRPr="0048385A" w:rsidRDefault="00AA793D" w:rsidP="00BB1AC3">
      <w:pPr>
        <w:pStyle w:val="Default"/>
        <w:tabs>
          <w:tab w:val="left" w:pos="360"/>
          <w:tab w:val="left" w:pos="720"/>
          <w:tab w:val="left" w:pos="1080"/>
          <w:tab w:val="left" w:pos="3960"/>
        </w:tabs>
        <w:ind w:firstLine="360"/>
        <w:rPr>
          <w:sz w:val="22"/>
          <w:szCs w:val="22"/>
        </w:rPr>
      </w:pPr>
    </w:p>
    <w:p w:rsidR="00AA793D" w:rsidRPr="0048385A" w:rsidRDefault="00BB1AC3" w:rsidP="00BB1AC3">
      <w:pPr>
        <w:pStyle w:val="Default"/>
        <w:tabs>
          <w:tab w:val="left" w:pos="360"/>
          <w:tab w:val="left" w:pos="720"/>
          <w:tab w:val="left" w:pos="1080"/>
        </w:tabs>
        <w:ind w:firstLine="360"/>
        <w:rPr>
          <w:sz w:val="22"/>
          <w:szCs w:val="22"/>
        </w:rPr>
      </w:pPr>
      <w:r>
        <w:rPr>
          <w:sz w:val="22"/>
          <w:szCs w:val="22"/>
        </w:rPr>
        <w:tab/>
      </w:r>
      <w:r>
        <w:rPr>
          <w:sz w:val="22"/>
          <w:szCs w:val="22"/>
        </w:rPr>
        <w:tab/>
      </w:r>
      <w:proofErr w:type="spellStart"/>
      <w:r>
        <w:rPr>
          <w:sz w:val="22"/>
          <w:szCs w:val="22"/>
        </w:rPr>
        <w:t>5.1.d.4</w:t>
      </w:r>
      <w:proofErr w:type="spellEnd"/>
      <w:proofErr w:type="gramStart"/>
      <w:r>
        <w:rPr>
          <w:sz w:val="22"/>
          <w:szCs w:val="22"/>
        </w:rPr>
        <w:t xml:space="preserve">.  </w:t>
      </w:r>
      <w:proofErr w:type="gramEnd"/>
      <w:r w:rsidR="000364D4" w:rsidRPr="0048385A">
        <w:rPr>
          <w:sz w:val="22"/>
          <w:szCs w:val="22"/>
        </w:rPr>
        <w:t>The j</w:t>
      </w:r>
      <w:r w:rsidR="00AA793D" w:rsidRPr="0048385A">
        <w:rPr>
          <w:sz w:val="22"/>
          <w:szCs w:val="22"/>
        </w:rPr>
        <w:t>ustif</w:t>
      </w:r>
      <w:r w:rsidR="00535E35" w:rsidRPr="0048385A">
        <w:rPr>
          <w:sz w:val="22"/>
          <w:szCs w:val="22"/>
        </w:rPr>
        <w:t>i</w:t>
      </w:r>
      <w:r w:rsidR="004557CE" w:rsidRPr="0048385A">
        <w:rPr>
          <w:sz w:val="22"/>
          <w:szCs w:val="22"/>
        </w:rPr>
        <w:t>cation for tuition and fee</w:t>
      </w:r>
      <w:r w:rsidR="00AA793D" w:rsidRPr="0048385A">
        <w:rPr>
          <w:sz w:val="22"/>
          <w:szCs w:val="22"/>
        </w:rPr>
        <w:t xml:space="preserve"> increases</w:t>
      </w:r>
      <w:r w:rsidR="000364D4" w:rsidRPr="0048385A">
        <w:rPr>
          <w:sz w:val="22"/>
          <w:szCs w:val="22"/>
        </w:rPr>
        <w:t xml:space="preserve"> that </w:t>
      </w:r>
      <w:r w:rsidR="00105F86" w:rsidRPr="0048385A">
        <w:rPr>
          <w:sz w:val="22"/>
          <w:szCs w:val="22"/>
        </w:rPr>
        <w:t>e</w:t>
      </w:r>
      <w:r w:rsidR="000364D4" w:rsidRPr="0048385A">
        <w:rPr>
          <w:sz w:val="22"/>
          <w:szCs w:val="22"/>
        </w:rPr>
        <w:t>xceed</w:t>
      </w:r>
      <w:r w:rsidR="00AA793D" w:rsidRPr="0048385A">
        <w:rPr>
          <w:sz w:val="22"/>
          <w:szCs w:val="22"/>
        </w:rPr>
        <w:t xml:space="preserve"> a total of </w:t>
      </w:r>
      <w:r w:rsidR="00AA793D" w:rsidRPr="006858FA">
        <w:rPr>
          <w:strike/>
          <w:sz w:val="22"/>
          <w:szCs w:val="22"/>
        </w:rPr>
        <w:t>5</w:t>
      </w:r>
      <w:r w:rsidR="000E561B" w:rsidRPr="000E561B">
        <w:rPr>
          <w:sz w:val="22"/>
          <w:szCs w:val="22"/>
          <w:u w:val="single"/>
        </w:rPr>
        <w:t>10</w:t>
      </w:r>
      <w:r w:rsidR="006858FA" w:rsidRPr="000E561B">
        <w:rPr>
          <w:sz w:val="22"/>
          <w:szCs w:val="22"/>
        </w:rPr>
        <w:t xml:space="preserve"> </w:t>
      </w:r>
      <w:r w:rsidR="00AA793D" w:rsidRPr="0048385A">
        <w:rPr>
          <w:sz w:val="22"/>
          <w:szCs w:val="22"/>
        </w:rPr>
        <w:t>%</w:t>
      </w:r>
      <w:r w:rsidR="006858FA">
        <w:rPr>
          <w:sz w:val="22"/>
          <w:szCs w:val="22"/>
        </w:rPr>
        <w:t xml:space="preserve"> </w:t>
      </w:r>
      <w:r w:rsidR="006858FA" w:rsidRPr="00C57438">
        <w:rPr>
          <w:sz w:val="22"/>
          <w:szCs w:val="22"/>
          <w:u w:val="single"/>
        </w:rPr>
        <w:t>and above seven percent (7%) over any three-year rolling period</w:t>
      </w:r>
      <w:r w:rsidR="006858FA">
        <w:rPr>
          <w:sz w:val="22"/>
          <w:szCs w:val="22"/>
        </w:rPr>
        <w:t>.</w:t>
      </w:r>
      <w:r w:rsidR="00AA793D" w:rsidRPr="0048385A">
        <w:rPr>
          <w:sz w:val="22"/>
          <w:szCs w:val="22"/>
        </w:rPr>
        <w:tab/>
      </w:r>
    </w:p>
    <w:p w:rsidR="00781DE7" w:rsidRPr="0048385A" w:rsidRDefault="00781DE7" w:rsidP="00BB1AC3">
      <w:pPr>
        <w:pStyle w:val="Default"/>
        <w:tabs>
          <w:tab w:val="left" w:pos="360"/>
          <w:tab w:val="left" w:pos="720"/>
          <w:tab w:val="left" w:pos="1080"/>
        </w:tabs>
        <w:ind w:firstLine="360"/>
        <w:rPr>
          <w:sz w:val="22"/>
          <w:szCs w:val="22"/>
        </w:rPr>
      </w:pPr>
    </w:p>
    <w:p w:rsidR="00535E35" w:rsidRPr="0048385A" w:rsidRDefault="00EB3188" w:rsidP="00BB1AC3">
      <w:pPr>
        <w:pStyle w:val="CM11"/>
        <w:tabs>
          <w:tab w:val="left" w:pos="360"/>
          <w:tab w:val="left" w:pos="720"/>
          <w:tab w:val="left" w:pos="1080"/>
        </w:tabs>
        <w:ind w:firstLine="360"/>
        <w:jc w:val="both"/>
        <w:rPr>
          <w:color w:val="000000"/>
          <w:sz w:val="22"/>
          <w:szCs w:val="22"/>
        </w:rPr>
      </w:pPr>
      <w:r w:rsidRPr="0048385A">
        <w:rPr>
          <w:color w:val="000000"/>
          <w:sz w:val="22"/>
          <w:szCs w:val="22"/>
        </w:rPr>
        <w:t>5</w:t>
      </w:r>
      <w:r w:rsidR="00244798" w:rsidRPr="0048385A">
        <w:rPr>
          <w:color w:val="000000"/>
          <w:sz w:val="22"/>
          <w:szCs w:val="22"/>
        </w:rPr>
        <w:t>.2</w:t>
      </w:r>
      <w:proofErr w:type="gramStart"/>
      <w:r w:rsidR="00E72681" w:rsidRPr="0048385A">
        <w:rPr>
          <w:color w:val="000000"/>
          <w:sz w:val="22"/>
          <w:szCs w:val="22"/>
        </w:rPr>
        <w:t>.</w:t>
      </w:r>
      <w:r w:rsidR="00BB1AC3">
        <w:rPr>
          <w:color w:val="000000"/>
          <w:sz w:val="22"/>
          <w:szCs w:val="22"/>
        </w:rPr>
        <w:t xml:space="preserve">  </w:t>
      </w:r>
      <w:r w:rsidR="00D05C55" w:rsidRPr="0048385A">
        <w:rPr>
          <w:color w:val="000000"/>
          <w:sz w:val="22"/>
          <w:szCs w:val="22"/>
        </w:rPr>
        <w:t>Review</w:t>
      </w:r>
      <w:proofErr w:type="gramEnd"/>
      <w:r w:rsidR="00D05C55" w:rsidRPr="0048385A">
        <w:rPr>
          <w:color w:val="000000"/>
          <w:sz w:val="22"/>
          <w:szCs w:val="22"/>
        </w:rPr>
        <w:t xml:space="preserve"> of </w:t>
      </w:r>
      <w:r w:rsidR="00105F86" w:rsidRPr="0048385A">
        <w:rPr>
          <w:color w:val="000000"/>
          <w:sz w:val="22"/>
          <w:szCs w:val="22"/>
        </w:rPr>
        <w:t>nonresident</w:t>
      </w:r>
      <w:r w:rsidR="00D05C55" w:rsidRPr="0048385A">
        <w:rPr>
          <w:color w:val="000000"/>
          <w:sz w:val="22"/>
          <w:szCs w:val="22"/>
        </w:rPr>
        <w:t xml:space="preserve"> tuition and fees. </w:t>
      </w:r>
    </w:p>
    <w:p w:rsidR="00535E35" w:rsidRPr="0048385A" w:rsidRDefault="00535E35" w:rsidP="00BB1AC3">
      <w:pPr>
        <w:pStyle w:val="CM11"/>
        <w:tabs>
          <w:tab w:val="left" w:pos="360"/>
          <w:tab w:val="left" w:pos="720"/>
          <w:tab w:val="left" w:pos="1080"/>
        </w:tabs>
        <w:ind w:firstLine="360"/>
        <w:jc w:val="both"/>
        <w:rPr>
          <w:color w:val="000000"/>
          <w:sz w:val="22"/>
          <w:szCs w:val="22"/>
        </w:rPr>
      </w:pPr>
    </w:p>
    <w:p w:rsidR="00E72681"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proofErr w:type="spellStart"/>
      <w:r>
        <w:rPr>
          <w:color w:val="000000"/>
          <w:sz w:val="22"/>
          <w:szCs w:val="22"/>
        </w:rPr>
        <w:t>5.2.a</w:t>
      </w:r>
      <w:proofErr w:type="spellEnd"/>
      <w:proofErr w:type="gramStart"/>
      <w:r>
        <w:rPr>
          <w:color w:val="000000"/>
          <w:sz w:val="22"/>
          <w:szCs w:val="22"/>
        </w:rPr>
        <w:t xml:space="preserve">.  </w:t>
      </w:r>
      <w:proofErr w:type="gramEnd"/>
      <w:r w:rsidR="009906E9" w:rsidRPr="0048385A">
        <w:rPr>
          <w:color w:val="000000"/>
          <w:sz w:val="22"/>
          <w:szCs w:val="22"/>
        </w:rPr>
        <w:t>A</w:t>
      </w:r>
      <w:r w:rsidR="00E72681" w:rsidRPr="0048385A">
        <w:rPr>
          <w:color w:val="000000"/>
          <w:sz w:val="22"/>
          <w:szCs w:val="22"/>
        </w:rPr>
        <w:t xml:space="preserve"> governing board shall propose tuition and required fee rates for </w:t>
      </w:r>
      <w:r w:rsidR="00C5183E" w:rsidRPr="0048385A">
        <w:rPr>
          <w:color w:val="000000"/>
          <w:sz w:val="22"/>
          <w:szCs w:val="22"/>
        </w:rPr>
        <w:t xml:space="preserve">out of state or </w:t>
      </w:r>
      <w:r w:rsidR="00105F86" w:rsidRPr="0048385A">
        <w:rPr>
          <w:color w:val="000000"/>
          <w:sz w:val="22"/>
          <w:szCs w:val="22"/>
        </w:rPr>
        <w:t>nonresident</w:t>
      </w:r>
      <w:r w:rsidR="00E72681" w:rsidRPr="0048385A">
        <w:rPr>
          <w:color w:val="000000"/>
          <w:sz w:val="22"/>
          <w:szCs w:val="22"/>
        </w:rPr>
        <w:t xml:space="preserve"> students at levels that, at a minimum, cover the full cost of instruction unless doing so is inconsistent with a clearly delineated public policy goal established by the Legislature or the Council. </w:t>
      </w:r>
    </w:p>
    <w:p w:rsidR="00BF32A5" w:rsidRPr="0048385A" w:rsidRDefault="00BF32A5" w:rsidP="00BB1AC3">
      <w:pPr>
        <w:pStyle w:val="Default"/>
        <w:tabs>
          <w:tab w:val="left" w:pos="360"/>
          <w:tab w:val="left" w:pos="720"/>
          <w:tab w:val="left" w:pos="1080"/>
        </w:tabs>
        <w:ind w:firstLine="360"/>
        <w:rPr>
          <w:sz w:val="22"/>
          <w:szCs w:val="22"/>
        </w:rPr>
      </w:pPr>
    </w:p>
    <w:p w:rsidR="009906E9" w:rsidRPr="0048385A" w:rsidRDefault="00BB1AC3" w:rsidP="00BB1AC3">
      <w:pPr>
        <w:pStyle w:val="Default"/>
        <w:tabs>
          <w:tab w:val="left" w:pos="360"/>
          <w:tab w:val="left" w:pos="720"/>
          <w:tab w:val="left" w:pos="1080"/>
        </w:tabs>
        <w:ind w:firstLine="360"/>
        <w:jc w:val="both"/>
        <w:rPr>
          <w:sz w:val="22"/>
          <w:szCs w:val="22"/>
        </w:rPr>
      </w:pPr>
      <w:r>
        <w:rPr>
          <w:sz w:val="22"/>
          <w:szCs w:val="22"/>
        </w:rPr>
        <w:tab/>
      </w:r>
      <w:proofErr w:type="spellStart"/>
      <w:r w:rsidR="00535E35" w:rsidRPr="0048385A">
        <w:rPr>
          <w:sz w:val="22"/>
          <w:szCs w:val="22"/>
        </w:rPr>
        <w:t>5.2.b</w:t>
      </w:r>
      <w:proofErr w:type="spellEnd"/>
      <w:proofErr w:type="gramStart"/>
      <w:r>
        <w:rPr>
          <w:sz w:val="22"/>
          <w:szCs w:val="22"/>
        </w:rPr>
        <w:t xml:space="preserve">.  </w:t>
      </w:r>
      <w:proofErr w:type="gramEnd"/>
      <w:r w:rsidR="00BF32A5" w:rsidRPr="0048385A">
        <w:rPr>
          <w:sz w:val="22"/>
          <w:szCs w:val="22"/>
        </w:rPr>
        <w:t>The Council will require each institution t</w:t>
      </w:r>
      <w:r w:rsidR="00E9428B" w:rsidRPr="0048385A">
        <w:rPr>
          <w:sz w:val="22"/>
          <w:szCs w:val="22"/>
        </w:rPr>
        <w:t xml:space="preserve">o report annually on the number </w:t>
      </w:r>
      <w:r w:rsidR="00BF32A5" w:rsidRPr="0048385A">
        <w:rPr>
          <w:sz w:val="22"/>
          <w:szCs w:val="22"/>
        </w:rPr>
        <w:t xml:space="preserve">of </w:t>
      </w:r>
      <w:r w:rsidR="00105F86" w:rsidRPr="0048385A">
        <w:rPr>
          <w:sz w:val="22"/>
          <w:szCs w:val="22"/>
        </w:rPr>
        <w:t>nonresident</w:t>
      </w:r>
      <w:r w:rsidR="00BF32A5" w:rsidRPr="0048385A">
        <w:rPr>
          <w:sz w:val="22"/>
          <w:szCs w:val="22"/>
        </w:rPr>
        <w:t xml:space="preserve"> students</w:t>
      </w:r>
      <w:proofErr w:type="gramStart"/>
      <w:r w:rsidR="00BF32A5" w:rsidRPr="0048385A">
        <w:rPr>
          <w:sz w:val="22"/>
          <w:szCs w:val="22"/>
        </w:rPr>
        <w:t xml:space="preserve">.  </w:t>
      </w:r>
      <w:proofErr w:type="gramEnd"/>
      <w:r w:rsidR="00BF32A5" w:rsidRPr="0048385A">
        <w:rPr>
          <w:sz w:val="22"/>
          <w:szCs w:val="22"/>
        </w:rPr>
        <w:t>At no time should</w:t>
      </w:r>
      <w:r w:rsidR="000B5976" w:rsidRPr="0048385A">
        <w:rPr>
          <w:sz w:val="22"/>
          <w:szCs w:val="22"/>
        </w:rPr>
        <w:t xml:space="preserve"> </w:t>
      </w:r>
      <w:r w:rsidR="00BF32A5" w:rsidRPr="0048385A">
        <w:rPr>
          <w:sz w:val="22"/>
          <w:szCs w:val="22"/>
        </w:rPr>
        <w:t>the admission o</w:t>
      </w:r>
      <w:r w:rsidR="000B5976" w:rsidRPr="0048385A">
        <w:rPr>
          <w:sz w:val="22"/>
          <w:szCs w:val="22"/>
        </w:rPr>
        <w:t xml:space="preserve">f </w:t>
      </w:r>
      <w:r w:rsidR="00105F86" w:rsidRPr="0048385A">
        <w:rPr>
          <w:sz w:val="22"/>
          <w:szCs w:val="22"/>
        </w:rPr>
        <w:t>nonresident</w:t>
      </w:r>
      <w:r w:rsidR="000B5976" w:rsidRPr="0048385A">
        <w:rPr>
          <w:sz w:val="22"/>
          <w:szCs w:val="22"/>
        </w:rPr>
        <w:t xml:space="preserve"> students to any i</w:t>
      </w:r>
      <w:r w:rsidR="00BF32A5" w:rsidRPr="0048385A">
        <w:rPr>
          <w:sz w:val="22"/>
          <w:szCs w:val="22"/>
        </w:rPr>
        <w:t xml:space="preserve">nstitution or </w:t>
      </w:r>
      <w:r w:rsidR="00535E35" w:rsidRPr="0048385A">
        <w:rPr>
          <w:sz w:val="22"/>
          <w:szCs w:val="22"/>
        </w:rPr>
        <w:t xml:space="preserve">specific </w:t>
      </w:r>
      <w:r w:rsidR="00BF32A5" w:rsidRPr="0048385A">
        <w:rPr>
          <w:sz w:val="22"/>
          <w:szCs w:val="22"/>
        </w:rPr>
        <w:t xml:space="preserve">program of study within the institution unreasonably impede the ability of resident students to attend the institution or participate in the programs of the institution. </w:t>
      </w:r>
    </w:p>
    <w:p w:rsidR="00C00B26" w:rsidRPr="0048385A" w:rsidRDefault="00C00B26" w:rsidP="00BB1AC3">
      <w:pPr>
        <w:pStyle w:val="Default"/>
        <w:tabs>
          <w:tab w:val="left" w:pos="360"/>
          <w:tab w:val="left" w:pos="720"/>
          <w:tab w:val="left" w:pos="1080"/>
        </w:tabs>
        <w:ind w:firstLine="360"/>
        <w:jc w:val="both"/>
        <w:rPr>
          <w:sz w:val="22"/>
          <w:szCs w:val="22"/>
        </w:rPr>
      </w:pPr>
    </w:p>
    <w:p w:rsidR="00BC7784" w:rsidRPr="0048385A" w:rsidRDefault="00BB1AC3" w:rsidP="00BB1AC3">
      <w:pPr>
        <w:pStyle w:val="CM11"/>
        <w:tabs>
          <w:tab w:val="left" w:pos="360"/>
          <w:tab w:val="left" w:pos="720"/>
          <w:tab w:val="left" w:pos="1080"/>
        </w:tabs>
        <w:ind w:firstLine="360"/>
        <w:jc w:val="both"/>
        <w:rPr>
          <w:color w:val="000000"/>
          <w:sz w:val="22"/>
          <w:szCs w:val="22"/>
        </w:rPr>
      </w:pPr>
      <w:r>
        <w:rPr>
          <w:color w:val="000000"/>
          <w:sz w:val="22"/>
          <w:szCs w:val="22"/>
        </w:rPr>
        <w:tab/>
      </w:r>
      <w:proofErr w:type="spellStart"/>
      <w:r w:rsidR="00EB3188" w:rsidRPr="0048385A">
        <w:rPr>
          <w:color w:val="000000"/>
          <w:sz w:val="22"/>
          <w:szCs w:val="22"/>
        </w:rPr>
        <w:t>5</w:t>
      </w:r>
      <w:r w:rsidR="00244798" w:rsidRPr="0048385A">
        <w:rPr>
          <w:color w:val="000000"/>
          <w:sz w:val="22"/>
          <w:szCs w:val="22"/>
        </w:rPr>
        <w:t>.2</w:t>
      </w:r>
      <w:r w:rsidR="00BC7784" w:rsidRPr="0048385A">
        <w:rPr>
          <w:color w:val="000000"/>
          <w:sz w:val="22"/>
          <w:szCs w:val="22"/>
        </w:rPr>
        <w:t>.</w:t>
      </w:r>
      <w:r w:rsidR="0018743B" w:rsidRPr="0048385A">
        <w:rPr>
          <w:color w:val="000000"/>
          <w:sz w:val="22"/>
          <w:szCs w:val="22"/>
        </w:rPr>
        <w:t>c</w:t>
      </w:r>
      <w:proofErr w:type="spellEnd"/>
      <w:proofErr w:type="gramStart"/>
      <w:r>
        <w:rPr>
          <w:color w:val="000000"/>
          <w:sz w:val="22"/>
          <w:szCs w:val="22"/>
        </w:rPr>
        <w:t xml:space="preserve">.  </w:t>
      </w:r>
      <w:proofErr w:type="gramEnd"/>
      <w:r w:rsidR="00D05C55" w:rsidRPr="0048385A">
        <w:rPr>
          <w:color w:val="000000"/>
          <w:sz w:val="22"/>
          <w:szCs w:val="22"/>
        </w:rPr>
        <w:t>F</w:t>
      </w:r>
      <w:r w:rsidR="00BC7784" w:rsidRPr="0048385A">
        <w:rPr>
          <w:color w:val="000000"/>
          <w:sz w:val="22"/>
          <w:szCs w:val="22"/>
        </w:rPr>
        <w:t xml:space="preserve">ull cost of instruction </w:t>
      </w:r>
      <w:proofErr w:type="gramStart"/>
      <w:r w:rsidR="00BC7784" w:rsidRPr="0048385A">
        <w:rPr>
          <w:color w:val="000000"/>
          <w:sz w:val="22"/>
          <w:szCs w:val="22"/>
        </w:rPr>
        <w:t xml:space="preserve">is </w:t>
      </w:r>
      <w:r w:rsidR="005967CB" w:rsidRPr="0048385A">
        <w:rPr>
          <w:color w:val="000000"/>
          <w:sz w:val="22"/>
          <w:szCs w:val="22"/>
        </w:rPr>
        <w:t>based</w:t>
      </w:r>
      <w:proofErr w:type="gramEnd"/>
      <w:r w:rsidR="005967CB" w:rsidRPr="0048385A">
        <w:rPr>
          <w:color w:val="000000"/>
          <w:sz w:val="22"/>
          <w:szCs w:val="22"/>
        </w:rPr>
        <w:t xml:space="preserve"> on the </w:t>
      </w:r>
      <w:r w:rsidR="00244798" w:rsidRPr="0048385A">
        <w:rPr>
          <w:color w:val="000000"/>
          <w:sz w:val="22"/>
          <w:szCs w:val="22"/>
        </w:rPr>
        <w:t xml:space="preserve">functional schedule from the </w:t>
      </w:r>
      <w:r w:rsidR="005967CB" w:rsidRPr="0048385A">
        <w:rPr>
          <w:color w:val="000000"/>
          <w:sz w:val="22"/>
          <w:szCs w:val="22"/>
        </w:rPr>
        <w:t xml:space="preserve">most recent financial statements. </w:t>
      </w:r>
      <w:r w:rsidR="00244798" w:rsidRPr="0048385A">
        <w:rPr>
          <w:color w:val="000000"/>
          <w:sz w:val="22"/>
          <w:szCs w:val="22"/>
        </w:rPr>
        <w:t xml:space="preserve">A calculation </w:t>
      </w:r>
      <w:proofErr w:type="gramStart"/>
      <w:r w:rsidR="00244798" w:rsidRPr="0048385A">
        <w:rPr>
          <w:color w:val="000000"/>
          <w:sz w:val="22"/>
          <w:szCs w:val="22"/>
        </w:rPr>
        <w:t xml:space="preserve">will be </w:t>
      </w:r>
      <w:r w:rsidR="00781DE7" w:rsidRPr="0048385A">
        <w:rPr>
          <w:color w:val="000000"/>
          <w:sz w:val="22"/>
          <w:szCs w:val="22"/>
        </w:rPr>
        <w:t>made</w:t>
      </w:r>
      <w:proofErr w:type="gramEnd"/>
      <w:r w:rsidR="00244798" w:rsidRPr="0048385A">
        <w:rPr>
          <w:color w:val="000000"/>
          <w:sz w:val="22"/>
          <w:szCs w:val="22"/>
        </w:rPr>
        <w:t xml:space="preserve"> for each institution taking the total instruction and student services expenses divided by the institution’s full time equivalent students. </w:t>
      </w:r>
      <w:r w:rsidR="005967CB" w:rsidRPr="0048385A">
        <w:rPr>
          <w:color w:val="000000"/>
          <w:sz w:val="22"/>
          <w:szCs w:val="22"/>
        </w:rPr>
        <w:t xml:space="preserve">The </w:t>
      </w:r>
      <w:r w:rsidR="00244798" w:rsidRPr="0048385A">
        <w:rPr>
          <w:color w:val="000000"/>
          <w:sz w:val="22"/>
          <w:szCs w:val="22"/>
        </w:rPr>
        <w:t xml:space="preserve">System </w:t>
      </w:r>
      <w:r w:rsidR="005967CB" w:rsidRPr="0048385A">
        <w:rPr>
          <w:color w:val="000000"/>
          <w:sz w:val="22"/>
          <w:szCs w:val="22"/>
        </w:rPr>
        <w:t xml:space="preserve">average shall be </w:t>
      </w:r>
      <w:r w:rsidR="00BC7784" w:rsidRPr="0048385A">
        <w:rPr>
          <w:color w:val="000000"/>
          <w:sz w:val="22"/>
          <w:szCs w:val="22"/>
        </w:rPr>
        <w:t xml:space="preserve">determined </w:t>
      </w:r>
      <w:r w:rsidR="005967CB" w:rsidRPr="0048385A">
        <w:rPr>
          <w:color w:val="000000"/>
          <w:sz w:val="22"/>
          <w:szCs w:val="22"/>
        </w:rPr>
        <w:t>by</w:t>
      </w:r>
      <w:r w:rsidR="00BC7784" w:rsidRPr="0048385A">
        <w:rPr>
          <w:color w:val="000000"/>
          <w:sz w:val="22"/>
          <w:szCs w:val="22"/>
        </w:rPr>
        <w:t xml:space="preserve"> </w:t>
      </w:r>
      <w:r w:rsidR="00244798" w:rsidRPr="0048385A">
        <w:rPr>
          <w:color w:val="000000"/>
          <w:sz w:val="22"/>
          <w:szCs w:val="22"/>
        </w:rPr>
        <w:t xml:space="preserve">totaling </w:t>
      </w:r>
      <w:r w:rsidR="00BC7784" w:rsidRPr="0048385A">
        <w:rPr>
          <w:color w:val="000000"/>
          <w:sz w:val="22"/>
          <w:szCs w:val="22"/>
        </w:rPr>
        <w:t>the instruction and student services</w:t>
      </w:r>
      <w:r w:rsidR="000B5976" w:rsidRPr="0048385A">
        <w:rPr>
          <w:color w:val="000000"/>
          <w:sz w:val="22"/>
          <w:szCs w:val="22"/>
        </w:rPr>
        <w:t xml:space="preserve"> </w:t>
      </w:r>
      <w:r w:rsidR="00244798" w:rsidRPr="0048385A">
        <w:rPr>
          <w:color w:val="000000"/>
          <w:sz w:val="22"/>
          <w:szCs w:val="22"/>
        </w:rPr>
        <w:t xml:space="preserve">expenses </w:t>
      </w:r>
      <w:r w:rsidR="000B5976" w:rsidRPr="0048385A">
        <w:rPr>
          <w:color w:val="000000"/>
          <w:sz w:val="22"/>
          <w:szCs w:val="22"/>
        </w:rPr>
        <w:t xml:space="preserve">for </w:t>
      </w:r>
      <w:r w:rsidR="00244798" w:rsidRPr="0048385A">
        <w:rPr>
          <w:color w:val="000000"/>
          <w:sz w:val="22"/>
          <w:szCs w:val="22"/>
        </w:rPr>
        <w:t>all</w:t>
      </w:r>
      <w:r w:rsidR="000B5976" w:rsidRPr="0048385A">
        <w:rPr>
          <w:color w:val="000000"/>
          <w:sz w:val="22"/>
          <w:szCs w:val="22"/>
        </w:rPr>
        <w:t xml:space="preserve"> institution</w:t>
      </w:r>
      <w:r w:rsidR="00244798" w:rsidRPr="0048385A">
        <w:rPr>
          <w:color w:val="000000"/>
          <w:sz w:val="22"/>
          <w:szCs w:val="22"/>
        </w:rPr>
        <w:t>s d</w:t>
      </w:r>
      <w:r w:rsidR="000B5976" w:rsidRPr="0048385A">
        <w:rPr>
          <w:color w:val="000000"/>
          <w:sz w:val="22"/>
          <w:szCs w:val="22"/>
        </w:rPr>
        <w:t>ivide</w:t>
      </w:r>
      <w:r w:rsidR="00244798" w:rsidRPr="0048385A">
        <w:rPr>
          <w:color w:val="000000"/>
          <w:sz w:val="22"/>
          <w:szCs w:val="22"/>
        </w:rPr>
        <w:t>d</w:t>
      </w:r>
      <w:r w:rsidR="000B5976" w:rsidRPr="0048385A">
        <w:rPr>
          <w:color w:val="000000"/>
          <w:sz w:val="22"/>
          <w:szCs w:val="22"/>
        </w:rPr>
        <w:t xml:space="preserve"> by the</w:t>
      </w:r>
      <w:r w:rsidR="00BC7784" w:rsidRPr="0048385A">
        <w:rPr>
          <w:color w:val="000000"/>
          <w:sz w:val="22"/>
          <w:szCs w:val="22"/>
        </w:rPr>
        <w:t xml:space="preserve"> </w:t>
      </w:r>
      <w:r w:rsidR="000B5976" w:rsidRPr="0048385A">
        <w:rPr>
          <w:color w:val="000000"/>
          <w:sz w:val="22"/>
          <w:szCs w:val="22"/>
        </w:rPr>
        <w:t xml:space="preserve">full time equivalent students for the entire system. Both </w:t>
      </w:r>
      <w:r w:rsidR="005967CB" w:rsidRPr="0048385A">
        <w:rPr>
          <w:color w:val="000000"/>
          <w:sz w:val="22"/>
          <w:szCs w:val="22"/>
        </w:rPr>
        <w:t>calculation</w:t>
      </w:r>
      <w:r w:rsidR="000B5976" w:rsidRPr="0048385A">
        <w:rPr>
          <w:color w:val="000000"/>
          <w:sz w:val="22"/>
          <w:szCs w:val="22"/>
        </w:rPr>
        <w:t>s</w:t>
      </w:r>
      <w:r w:rsidR="005967CB" w:rsidRPr="0048385A">
        <w:rPr>
          <w:color w:val="000000"/>
          <w:sz w:val="22"/>
          <w:szCs w:val="22"/>
        </w:rPr>
        <w:t xml:space="preserve"> shall be provided to the institutions annually</w:t>
      </w:r>
      <w:r w:rsidR="00493245" w:rsidRPr="0048385A">
        <w:rPr>
          <w:color w:val="000000"/>
          <w:sz w:val="22"/>
          <w:szCs w:val="22"/>
        </w:rPr>
        <w:t xml:space="preserve"> by January </w:t>
      </w:r>
      <w:proofErr w:type="gramStart"/>
      <w:r w:rsidR="00493245" w:rsidRPr="0048385A">
        <w:rPr>
          <w:color w:val="000000"/>
          <w:sz w:val="22"/>
          <w:szCs w:val="22"/>
        </w:rPr>
        <w:t>31st</w:t>
      </w:r>
      <w:proofErr w:type="gramEnd"/>
      <w:r w:rsidR="005967CB" w:rsidRPr="0048385A">
        <w:rPr>
          <w:color w:val="000000"/>
          <w:sz w:val="22"/>
          <w:szCs w:val="22"/>
        </w:rPr>
        <w:t>.</w:t>
      </w:r>
      <w:r w:rsidR="00C5183E" w:rsidRPr="0048385A">
        <w:rPr>
          <w:color w:val="000000"/>
          <w:sz w:val="22"/>
          <w:szCs w:val="22"/>
        </w:rPr>
        <w:t xml:space="preserve"> Each institution will report all </w:t>
      </w:r>
      <w:r w:rsidR="00105F86" w:rsidRPr="0048385A">
        <w:rPr>
          <w:color w:val="000000"/>
          <w:sz w:val="22"/>
          <w:szCs w:val="22"/>
        </w:rPr>
        <w:t>nonresident</w:t>
      </w:r>
      <w:r w:rsidR="00C5183E" w:rsidRPr="0048385A">
        <w:rPr>
          <w:color w:val="000000"/>
          <w:sz w:val="22"/>
          <w:szCs w:val="22"/>
        </w:rPr>
        <w:t xml:space="preserve"> tuition and fee rates</w:t>
      </w:r>
      <w:r w:rsidR="00244798" w:rsidRPr="0048385A">
        <w:rPr>
          <w:color w:val="000000"/>
          <w:sz w:val="22"/>
          <w:szCs w:val="22"/>
        </w:rPr>
        <w:t xml:space="preserve">. </w:t>
      </w:r>
      <w:proofErr w:type="gramStart"/>
      <w:r w:rsidR="00105F86" w:rsidRPr="0048385A">
        <w:rPr>
          <w:color w:val="000000"/>
          <w:sz w:val="22"/>
          <w:szCs w:val="22"/>
        </w:rPr>
        <w:t>Nonresident</w:t>
      </w:r>
      <w:r w:rsidR="00244798" w:rsidRPr="0048385A">
        <w:rPr>
          <w:color w:val="000000"/>
          <w:sz w:val="22"/>
          <w:szCs w:val="22"/>
        </w:rPr>
        <w:t xml:space="preserve"> tuition and fees will be </w:t>
      </w:r>
      <w:r w:rsidR="00666906" w:rsidRPr="0048385A">
        <w:rPr>
          <w:color w:val="000000"/>
          <w:sz w:val="22"/>
          <w:szCs w:val="22"/>
        </w:rPr>
        <w:t xml:space="preserve">reviewed by Council staff to determine </w:t>
      </w:r>
      <w:r w:rsidR="00493245" w:rsidRPr="0048385A">
        <w:rPr>
          <w:color w:val="000000"/>
          <w:sz w:val="22"/>
          <w:szCs w:val="22"/>
        </w:rPr>
        <w:t>if</w:t>
      </w:r>
      <w:r w:rsidR="00666906" w:rsidRPr="0048385A">
        <w:rPr>
          <w:color w:val="000000"/>
          <w:sz w:val="22"/>
          <w:szCs w:val="22"/>
        </w:rPr>
        <w:t xml:space="preserve"> current proposed </w:t>
      </w:r>
      <w:r w:rsidR="00105F86" w:rsidRPr="0048385A">
        <w:rPr>
          <w:color w:val="000000"/>
          <w:sz w:val="22"/>
          <w:szCs w:val="22"/>
        </w:rPr>
        <w:t>nonresident</w:t>
      </w:r>
      <w:r w:rsidR="00666906" w:rsidRPr="0048385A">
        <w:rPr>
          <w:color w:val="000000"/>
          <w:sz w:val="22"/>
          <w:szCs w:val="22"/>
        </w:rPr>
        <w:t xml:space="preserve"> total tuition and fees </w:t>
      </w:r>
      <w:r w:rsidR="00C5183E" w:rsidRPr="0048385A">
        <w:rPr>
          <w:color w:val="000000"/>
          <w:sz w:val="22"/>
          <w:szCs w:val="22"/>
        </w:rPr>
        <w:t xml:space="preserve">fall below the </w:t>
      </w:r>
      <w:r w:rsidR="00274C81" w:rsidRPr="0048385A">
        <w:rPr>
          <w:i/>
          <w:color w:val="000000"/>
          <w:sz w:val="22"/>
          <w:szCs w:val="22"/>
        </w:rPr>
        <w:t>l</w:t>
      </w:r>
      <w:r w:rsidR="005A192A" w:rsidRPr="0048385A">
        <w:rPr>
          <w:i/>
          <w:color w:val="000000"/>
          <w:sz w:val="22"/>
          <w:szCs w:val="22"/>
        </w:rPr>
        <w:t>ow</w:t>
      </w:r>
      <w:r w:rsidR="00274C81" w:rsidRPr="0048385A">
        <w:rPr>
          <w:i/>
          <w:color w:val="000000"/>
          <w:sz w:val="22"/>
          <w:szCs w:val="22"/>
        </w:rPr>
        <w:t>er of</w:t>
      </w:r>
      <w:r w:rsidR="00274C81" w:rsidRPr="0048385A">
        <w:rPr>
          <w:color w:val="000000"/>
          <w:sz w:val="22"/>
          <w:szCs w:val="22"/>
        </w:rPr>
        <w:t xml:space="preserve"> the </w:t>
      </w:r>
      <w:r w:rsidR="00C5183E" w:rsidRPr="0048385A">
        <w:rPr>
          <w:color w:val="000000"/>
          <w:sz w:val="22"/>
          <w:szCs w:val="22"/>
        </w:rPr>
        <w:t xml:space="preserve">most recent reported </w:t>
      </w:r>
      <w:r w:rsidR="00274C81" w:rsidRPr="0048385A">
        <w:rPr>
          <w:color w:val="000000"/>
          <w:sz w:val="22"/>
          <w:szCs w:val="22"/>
        </w:rPr>
        <w:t xml:space="preserve">System </w:t>
      </w:r>
      <w:r w:rsidR="00C5183E" w:rsidRPr="0048385A">
        <w:rPr>
          <w:color w:val="000000"/>
          <w:sz w:val="22"/>
          <w:szCs w:val="22"/>
        </w:rPr>
        <w:t xml:space="preserve">average or </w:t>
      </w:r>
      <w:r w:rsidR="00274C81" w:rsidRPr="0048385A">
        <w:rPr>
          <w:color w:val="000000"/>
          <w:sz w:val="22"/>
          <w:szCs w:val="22"/>
        </w:rPr>
        <w:t xml:space="preserve">the applicable institutional </w:t>
      </w:r>
      <w:r w:rsidR="00C5183E" w:rsidRPr="0048385A">
        <w:rPr>
          <w:color w:val="000000"/>
          <w:sz w:val="22"/>
          <w:szCs w:val="22"/>
        </w:rPr>
        <w:t>full cost of instruction</w:t>
      </w:r>
      <w:proofErr w:type="gramEnd"/>
      <w:r w:rsidR="00C5183E" w:rsidRPr="0048385A">
        <w:rPr>
          <w:color w:val="000000"/>
          <w:sz w:val="22"/>
          <w:szCs w:val="22"/>
        </w:rPr>
        <w:t xml:space="preserve">.  </w:t>
      </w:r>
    </w:p>
    <w:p w:rsidR="009906E9" w:rsidRPr="0048385A" w:rsidRDefault="009906E9" w:rsidP="00BB1AC3">
      <w:pPr>
        <w:pStyle w:val="Default"/>
        <w:tabs>
          <w:tab w:val="left" w:pos="360"/>
          <w:tab w:val="left" w:pos="720"/>
          <w:tab w:val="left" w:pos="1080"/>
        </w:tabs>
        <w:ind w:firstLine="360"/>
        <w:jc w:val="both"/>
        <w:rPr>
          <w:sz w:val="22"/>
          <w:szCs w:val="22"/>
        </w:rPr>
      </w:pPr>
    </w:p>
    <w:p w:rsidR="00BC7784" w:rsidRPr="0048385A" w:rsidRDefault="000531AB" w:rsidP="00BB1AC3">
      <w:pPr>
        <w:pStyle w:val="CM11"/>
        <w:tabs>
          <w:tab w:val="left" w:pos="360"/>
          <w:tab w:val="left" w:pos="720"/>
          <w:tab w:val="left" w:pos="1080"/>
        </w:tabs>
        <w:ind w:firstLine="360"/>
        <w:jc w:val="both"/>
        <w:rPr>
          <w:color w:val="000000"/>
          <w:sz w:val="22"/>
          <w:szCs w:val="22"/>
        </w:rPr>
      </w:pPr>
      <w:r>
        <w:rPr>
          <w:color w:val="000000"/>
          <w:sz w:val="22"/>
          <w:szCs w:val="22"/>
        </w:rPr>
        <w:tab/>
      </w:r>
      <w:proofErr w:type="spellStart"/>
      <w:r w:rsidR="00EB3188" w:rsidRPr="0048385A">
        <w:rPr>
          <w:color w:val="000000"/>
          <w:sz w:val="22"/>
          <w:szCs w:val="22"/>
        </w:rPr>
        <w:t>5</w:t>
      </w:r>
      <w:r w:rsidR="0018743B" w:rsidRPr="0048385A">
        <w:rPr>
          <w:color w:val="000000"/>
          <w:sz w:val="22"/>
          <w:szCs w:val="22"/>
        </w:rPr>
        <w:t>.2.d</w:t>
      </w:r>
      <w:proofErr w:type="spellEnd"/>
      <w:proofErr w:type="gramStart"/>
      <w:r>
        <w:rPr>
          <w:color w:val="000000"/>
          <w:sz w:val="22"/>
          <w:szCs w:val="22"/>
        </w:rPr>
        <w:t xml:space="preserve">.  </w:t>
      </w:r>
      <w:proofErr w:type="gramEnd"/>
      <w:r w:rsidR="00BC7784" w:rsidRPr="0048385A">
        <w:rPr>
          <w:color w:val="000000"/>
          <w:sz w:val="22"/>
          <w:szCs w:val="22"/>
        </w:rPr>
        <w:t xml:space="preserve">Institutional governing boards may choose to set </w:t>
      </w:r>
      <w:r w:rsidR="00105F86" w:rsidRPr="0048385A">
        <w:rPr>
          <w:color w:val="000000"/>
          <w:sz w:val="22"/>
          <w:szCs w:val="22"/>
        </w:rPr>
        <w:t>nonresident</w:t>
      </w:r>
      <w:r w:rsidR="00BC7784" w:rsidRPr="0048385A">
        <w:rPr>
          <w:color w:val="000000"/>
          <w:sz w:val="22"/>
          <w:szCs w:val="22"/>
        </w:rPr>
        <w:t xml:space="preserve"> tuition based on the </w:t>
      </w:r>
      <w:r w:rsidR="000B5976" w:rsidRPr="0048385A">
        <w:rPr>
          <w:color w:val="000000"/>
          <w:sz w:val="22"/>
          <w:szCs w:val="22"/>
        </w:rPr>
        <w:t>lower</w:t>
      </w:r>
      <w:r w:rsidR="00BF32A5" w:rsidRPr="0048385A">
        <w:rPr>
          <w:color w:val="000000"/>
          <w:sz w:val="22"/>
          <w:szCs w:val="22"/>
        </w:rPr>
        <w:t xml:space="preserve"> of the </w:t>
      </w:r>
      <w:r w:rsidR="000B5976" w:rsidRPr="0048385A">
        <w:rPr>
          <w:color w:val="000000"/>
          <w:sz w:val="22"/>
          <w:szCs w:val="22"/>
        </w:rPr>
        <w:t>respective institution’s</w:t>
      </w:r>
      <w:r w:rsidR="00BC7784" w:rsidRPr="0048385A">
        <w:rPr>
          <w:color w:val="000000"/>
          <w:sz w:val="22"/>
          <w:szCs w:val="22"/>
        </w:rPr>
        <w:t xml:space="preserve"> full cost of instruction or the </w:t>
      </w:r>
      <w:r w:rsidR="00244798" w:rsidRPr="0048385A">
        <w:rPr>
          <w:color w:val="000000"/>
          <w:sz w:val="22"/>
          <w:szCs w:val="22"/>
        </w:rPr>
        <w:t xml:space="preserve">system </w:t>
      </w:r>
      <w:r w:rsidR="00BC7784" w:rsidRPr="0048385A">
        <w:rPr>
          <w:color w:val="000000"/>
          <w:sz w:val="22"/>
          <w:szCs w:val="22"/>
        </w:rPr>
        <w:t xml:space="preserve">average full cost of instruction.  </w:t>
      </w:r>
    </w:p>
    <w:p w:rsidR="00666906" w:rsidRPr="0048385A" w:rsidRDefault="00666906" w:rsidP="00BB1AC3">
      <w:pPr>
        <w:pStyle w:val="CM11"/>
        <w:tabs>
          <w:tab w:val="left" w:pos="360"/>
          <w:tab w:val="left" w:pos="720"/>
          <w:tab w:val="left" w:pos="1080"/>
          <w:tab w:val="left" w:pos="1170"/>
        </w:tabs>
        <w:ind w:firstLine="360"/>
        <w:jc w:val="both"/>
        <w:rPr>
          <w:color w:val="000000"/>
          <w:sz w:val="22"/>
          <w:szCs w:val="22"/>
        </w:rPr>
      </w:pPr>
    </w:p>
    <w:p w:rsidR="00E72681" w:rsidRPr="0048385A" w:rsidRDefault="000531AB" w:rsidP="00BB1AC3">
      <w:pPr>
        <w:pStyle w:val="CM11"/>
        <w:tabs>
          <w:tab w:val="left" w:pos="360"/>
          <w:tab w:val="left" w:pos="720"/>
          <w:tab w:val="left" w:pos="1080"/>
          <w:tab w:val="left" w:pos="1170"/>
        </w:tabs>
        <w:ind w:firstLine="360"/>
        <w:jc w:val="both"/>
        <w:rPr>
          <w:color w:val="000000"/>
          <w:sz w:val="22"/>
          <w:szCs w:val="22"/>
        </w:rPr>
      </w:pPr>
      <w:r>
        <w:rPr>
          <w:color w:val="000000"/>
          <w:sz w:val="22"/>
          <w:szCs w:val="22"/>
        </w:rPr>
        <w:tab/>
      </w:r>
      <w:proofErr w:type="spellStart"/>
      <w:r w:rsidR="00EB3188" w:rsidRPr="0048385A">
        <w:rPr>
          <w:color w:val="000000"/>
          <w:sz w:val="22"/>
          <w:szCs w:val="22"/>
        </w:rPr>
        <w:t>5</w:t>
      </w:r>
      <w:r w:rsidR="0018743B" w:rsidRPr="0048385A">
        <w:rPr>
          <w:color w:val="000000"/>
          <w:sz w:val="22"/>
          <w:szCs w:val="22"/>
        </w:rPr>
        <w:t>.2.e</w:t>
      </w:r>
      <w:proofErr w:type="spellEnd"/>
      <w:proofErr w:type="gramStart"/>
      <w:r>
        <w:rPr>
          <w:color w:val="000000"/>
          <w:sz w:val="22"/>
          <w:szCs w:val="22"/>
        </w:rPr>
        <w:t xml:space="preserve">.  </w:t>
      </w:r>
      <w:proofErr w:type="gramEnd"/>
      <w:r w:rsidR="00535E35" w:rsidRPr="0048385A">
        <w:rPr>
          <w:color w:val="000000"/>
          <w:sz w:val="22"/>
          <w:szCs w:val="22"/>
        </w:rPr>
        <w:t>In order to provide additional educational opportunit</w:t>
      </w:r>
      <w:r w:rsidR="00402877" w:rsidRPr="0048385A">
        <w:rPr>
          <w:color w:val="000000"/>
          <w:sz w:val="22"/>
          <w:szCs w:val="22"/>
        </w:rPr>
        <w:t>ies to West Virginia residents, West Virginia community and technical colleges may enter</w:t>
      </w:r>
      <w:r w:rsidR="00E72681" w:rsidRPr="0048385A">
        <w:rPr>
          <w:color w:val="000000"/>
          <w:sz w:val="22"/>
          <w:szCs w:val="22"/>
        </w:rPr>
        <w:t xml:space="preserve"> into reciprocity agreements with nearby out-of-state higher education institutions whereby institutions make available programs and courses that are not available at the reciprocating institution. </w:t>
      </w:r>
    </w:p>
    <w:p w:rsidR="009906E9" w:rsidRPr="0048385A" w:rsidRDefault="009906E9" w:rsidP="00BB1AC3">
      <w:pPr>
        <w:pStyle w:val="Default"/>
        <w:tabs>
          <w:tab w:val="left" w:pos="360"/>
          <w:tab w:val="left" w:pos="720"/>
          <w:tab w:val="left" w:pos="1080"/>
          <w:tab w:val="left" w:pos="1170"/>
        </w:tabs>
        <w:ind w:firstLine="360"/>
        <w:rPr>
          <w:sz w:val="22"/>
          <w:szCs w:val="22"/>
        </w:rPr>
      </w:pPr>
    </w:p>
    <w:p w:rsidR="00E72681" w:rsidRPr="0048385A" w:rsidRDefault="000531AB" w:rsidP="00BB1AC3">
      <w:pPr>
        <w:pStyle w:val="CM11"/>
        <w:tabs>
          <w:tab w:val="left" w:pos="360"/>
          <w:tab w:val="left" w:pos="720"/>
          <w:tab w:val="left" w:pos="1080"/>
          <w:tab w:val="left" w:pos="1170"/>
        </w:tabs>
        <w:ind w:firstLine="360"/>
        <w:jc w:val="both"/>
        <w:rPr>
          <w:color w:val="000000"/>
          <w:sz w:val="22"/>
          <w:szCs w:val="22"/>
        </w:rPr>
      </w:pPr>
      <w:r>
        <w:rPr>
          <w:color w:val="000000"/>
          <w:sz w:val="22"/>
          <w:szCs w:val="22"/>
        </w:rPr>
        <w:tab/>
      </w:r>
      <w:r>
        <w:rPr>
          <w:color w:val="000000"/>
          <w:sz w:val="22"/>
          <w:szCs w:val="22"/>
        </w:rPr>
        <w:tab/>
      </w:r>
      <w:proofErr w:type="spellStart"/>
      <w:r w:rsidR="00EB3188" w:rsidRPr="0048385A">
        <w:rPr>
          <w:color w:val="000000"/>
          <w:sz w:val="22"/>
          <w:szCs w:val="22"/>
        </w:rPr>
        <w:t>5</w:t>
      </w:r>
      <w:r w:rsidR="00244798" w:rsidRPr="0048385A">
        <w:rPr>
          <w:color w:val="000000"/>
          <w:sz w:val="22"/>
          <w:szCs w:val="22"/>
        </w:rPr>
        <w:t>.2</w:t>
      </w:r>
      <w:r w:rsidR="00E9428B" w:rsidRPr="0048385A">
        <w:rPr>
          <w:color w:val="000000"/>
          <w:sz w:val="22"/>
          <w:szCs w:val="22"/>
        </w:rPr>
        <w:t>.e</w:t>
      </w:r>
      <w:r w:rsidR="00E72681" w:rsidRPr="0048385A">
        <w:rPr>
          <w:color w:val="000000"/>
          <w:sz w:val="22"/>
          <w:szCs w:val="22"/>
        </w:rPr>
        <w:t>.</w:t>
      </w:r>
      <w:r w:rsidR="00244798" w:rsidRPr="0048385A">
        <w:rPr>
          <w:color w:val="000000"/>
          <w:sz w:val="22"/>
          <w:szCs w:val="22"/>
        </w:rPr>
        <w:t>1</w:t>
      </w:r>
      <w:proofErr w:type="spellEnd"/>
      <w:proofErr w:type="gramStart"/>
      <w:r w:rsidR="00244798" w:rsidRPr="0048385A">
        <w:rPr>
          <w:color w:val="000000"/>
          <w:sz w:val="22"/>
          <w:szCs w:val="22"/>
        </w:rPr>
        <w:t>.</w:t>
      </w:r>
      <w:r>
        <w:rPr>
          <w:color w:val="000000"/>
          <w:sz w:val="22"/>
          <w:szCs w:val="22"/>
        </w:rPr>
        <w:t xml:space="preserve">  </w:t>
      </w:r>
      <w:proofErr w:type="gramEnd"/>
      <w:r w:rsidR="00E72681" w:rsidRPr="0048385A">
        <w:rPr>
          <w:color w:val="000000"/>
          <w:sz w:val="22"/>
          <w:szCs w:val="22"/>
        </w:rPr>
        <w:t xml:space="preserve">Governing boards may enter into reciprocal regional and interstate agreements, including agreements with the Southern Regional Education Board, that allow </w:t>
      </w:r>
      <w:r w:rsidR="00105F86" w:rsidRPr="0048385A">
        <w:rPr>
          <w:color w:val="000000"/>
          <w:sz w:val="22"/>
          <w:szCs w:val="22"/>
        </w:rPr>
        <w:t>nonresident</w:t>
      </w:r>
      <w:r w:rsidR="00E72681" w:rsidRPr="0048385A">
        <w:rPr>
          <w:color w:val="000000"/>
          <w:sz w:val="22"/>
          <w:szCs w:val="22"/>
        </w:rPr>
        <w:t xml:space="preserve"> students to be charged resident tuition and fee rates, when the agreements are mutually beneficial to the students of the participating states. </w:t>
      </w:r>
    </w:p>
    <w:p w:rsidR="009906E9" w:rsidRPr="0048385A" w:rsidRDefault="009906E9" w:rsidP="00BB1AC3">
      <w:pPr>
        <w:pStyle w:val="Default"/>
        <w:tabs>
          <w:tab w:val="left" w:pos="360"/>
          <w:tab w:val="left" w:pos="720"/>
          <w:tab w:val="left" w:pos="1080"/>
          <w:tab w:val="left" w:pos="1170"/>
        </w:tabs>
        <w:ind w:firstLine="360"/>
        <w:rPr>
          <w:sz w:val="22"/>
          <w:szCs w:val="22"/>
        </w:rPr>
      </w:pPr>
    </w:p>
    <w:p w:rsidR="00E72681" w:rsidRPr="0048385A" w:rsidRDefault="000531AB" w:rsidP="00BB1AC3">
      <w:pPr>
        <w:pStyle w:val="CM11"/>
        <w:tabs>
          <w:tab w:val="left" w:pos="360"/>
          <w:tab w:val="left" w:pos="720"/>
          <w:tab w:val="left" w:pos="1080"/>
          <w:tab w:val="left" w:pos="1170"/>
        </w:tabs>
        <w:ind w:firstLine="360"/>
        <w:jc w:val="both"/>
        <w:rPr>
          <w:color w:val="000000"/>
          <w:sz w:val="22"/>
          <w:szCs w:val="22"/>
        </w:rPr>
      </w:pPr>
      <w:r>
        <w:rPr>
          <w:color w:val="000000"/>
          <w:sz w:val="22"/>
          <w:szCs w:val="22"/>
        </w:rPr>
        <w:tab/>
      </w:r>
      <w:r>
        <w:rPr>
          <w:color w:val="000000"/>
          <w:sz w:val="22"/>
          <w:szCs w:val="22"/>
        </w:rPr>
        <w:tab/>
      </w:r>
      <w:proofErr w:type="spellStart"/>
      <w:r w:rsidR="00EB3188" w:rsidRPr="0048385A">
        <w:rPr>
          <w:color w:val="000000"/>
          <w:sz w:val="22"/>
          <w:szCs w:val="22"/>
        </w:rPr>
        <w:t>5</w:t>
      </w:r>
      <w:r w:rsidR="0066622E" w:rsidRPr="0048385A">
        <w:rPr>
          <w:color w:val="000000"/>
          <w:sz w:val="22"/>
          <w:szCs w:val="22"/>
        </w:rPr>
        <w:t>.</w:t>
      </w:r>
      <w:r w:rsidR="00E9428B" w:rsidRPr="0048385A">
        <w:rPr>
          <w:color w:val="000000"/>
          <w:sz w:val="22"/>
          <w:szCs w:val="22"/>
        </w:rPr>
        <w:t>2.e</w:t>
      </w:r>
      <w:r w:rsidR="00244798" w:rsidRPr="0048385A">
        <w:rPr>
          <w:color w:val="000000"/>
          <w:sz w:val="22"/>
          <w:szCs w:val="22"/>
        </w:rPr>
        <w:t>.2</w:t>
      </w:r>
      <w:proofErr w:type="spellEnd"/>
      <w:proofErr w:type="gramStart"/>
      <w:r>
        <w:rPr>
          <w:color w:val="000000"/>
          <w:sz w:val="22"/>
          <w:szCs w:val="22"/>
        </w:rPr>
        <w:t xml:space="preserve">.  </w:t>
      </w:r>
      <w:proofErr w:type="gramEnd"/>
      <w:r w:rsidR="00E72681" w:rsidRPr="0048385A">
        <w:rPr>
          <w:color w:val="000000"/>
          <w:sz w:val="22"/>
          <w:szCs w:val="22"/>
        </w:rPr>
        <w:t>Reciprocity agreements shall b</w:t>
      </w:r>
      <w:r w:rsidR="00402877" w:rsidRPr="0048385A">
        <w:rPr>
          <w:color w:val="000000"/>
          <w:sz w:val="22"/>
          <w:szCs w:val="22"/>
        </w:rPr>
        <w:t>e approved by the Council</w:t>
      </w:r>
      <w:proofErr w:type="gramStart"/>
      <w:r w:rsidR="00402877" w:rsidRPr="0048385A">
        <w:rPr>
          <w:color w:val="000000"/>
          <w:sz w:val="22"/>
          <w:szCs w:val="22"/>
        </w:rPr>
        <w:t xml:space="preserve">.  </w:t>
      </w:r>
      <w:proofErr w:type="gramEnd"/>
      <w:r w:rsidR="00402877" w:rsidRPr="0048385A">
        <w:rPr>
          <w:color w:val="000000"/>
          <w:sz w:val="22"/>
          <w:szCs w:val="22"/>
        </w:rPr>
        <w:t>R</w:t>
      </w:r>
      <w:r w:rsidR="00E72681" w:rsidRPr="0048385A">
        <w:rPr>
          <w:color w:val="000000"/>
          <w:sz w:val="22"/>
          <w:szCs w:val="22"/>
        </w:rPr>
        <w:t xml:space="preserve">equest for approval shall include an estimate of the total </w:t>
      </w:r>
      <w:r w:rsidR="00402877" w:rsidRPr="0048385A">
        <w:rPr>
          <w:color w:val="000000"/>
          <w:sz w:val="22"/>
          <w:szCs w:val="22"/>
        </w:rPr>
        <w:t xml:space="preserve">number of </w:t>
      </w:r>
      <w:r w:rsidR="00E72681" w:rsidRPr="0048385A">
        <w:rPr>
          <w:color w:val="000000"/>
          <w:sz w:val="22"/>
          <w:szCs w:val="22"/>
        </w:rPr>
        <w:t>particip</w:t>
      </w:r>
      <w:r w:rsidR="00402877" w:rsidRPr="0048385A">
        <w:rPr>
          <w:color w:val="000000"/>
          <w:sz w:val="22"/>
          <w:szCs w:val="22"/>
        </w:rPr>
        <w:t xml:space="preserve">ating students </w:t>
      </w:r>
      <w:r w:rsidR="00E72681" w:rsidRPr="0048385A">
        <w:rPr>
          <w:color w:val="000000"/>
          <w:sz w:val="22"/>
          <w:szCs w:val="22"/>
        </w:rPr>
        <w:t xml:space="preserve">from West Virginia and other states over the life of the agreement. </w:t>
      </w:r>
    </w:p>
    <w:p w:rsidR="00925912" w:rsidRPr="0048385A" w:rsidRDefault="00925912" w:rsidP="00BB1AC3">
      <w:pPr>
        <w:pStyle w:val="Default"/>
        <w:tabs>
          <w:tab w:val="left" w:pos="360"/>
          <w:tab w:val="left" w:pos="720"/>
          <w:tab w:val="left" w:pos="1080"/>
          <w:tab w:val="left" w:pos="1170"/>
        </w:tabs>
        <w:ind w:firstLine="360"/>
        <w:rPr>
          <w:sz w:val="22"/>
          <w:szCs w:val="22"/>
        </w:rPr>
      </w:pPr>
    </w:p>
    <w:p w:rsidR="00E72681" w:rsidRPr="0048385A" w:rsidRDefault="000531AB" w:rsidP="00BB1AC3">
      <w:pPr>
        <w:pStyle w:val="CM11"/>
        <w:tabs>
          <w:tab w:val="left" w:pos="360"/>
          <w:tab w:val="left" w:pos="720"/>
          <w:tab w:val="left" w:pos="1080"/>
          <w:tab w:val="left" w:pos="1170"/>
          <w:tab w:val="left" w:pos="3780"/>
          <w:tab w:val="left" w:pos="3870"/>
        </w:tabs>
        <w:ind w:firstLine="360"/>
        <w:jc w:val="both"/>
        <w:rPr>
          <w:color w:val="000000"/>
          <w:sz w:val="22"/>
          <w:szCs w:val="22"/>
        </w:rPr>
      </w:pPr>
      <w:r>
        <w:rPr>
          <w:color w:val="000000"/>
          <w:sz w:val="22"/>
          <w:szCs w:val="22"/>
        </w:rPr>
        <w:lastRenderedPageBreak/>
        <w:tab/>
      </w:r>
      <w:r>
        <w:rPr>
          <w:color w:val="000000"/>
          <w:sz w:val="22"/>
          <w:szCs w:val="22"/>
        </w:rPr>
        <w:tab/>
      </w:r>
      <w:proofErr w:type="spellStart"/>
      <w:r w:rsidR="00EB3188" w:rsidRPr="0048385A">
        <w:rPr>
          <w:color w:val="000000"/>
          <w:sz w:val="22"/>
          <w:szCs w:val="22"/>
        </w:rPr>
        <w:t>5</w:t>
      </w:r>
      <w:r w:rsidR="00925912" w:rsidRPr="0048385A">
        <w:rPr>
          <w:color w:val="000000"/>
          <w:sz w:val="22"/>
          <w:szCs w:val="22"/>
        </w:rPr>
        <w:t>.</w:t>
      </w:r>
      <w:r w:rsidR="00E9428B" w:rsidRPr="0048385A">
        <w:rPr>
          <w:color w:val="000000"/>
          <w:sz w:val="22"/>
          <w:szCs w:val="22"/>
        </w:rPr>
        <w:t>2.e</w:t>
      </w:r>
      <w:r w:rsidR="00482611">
        <w:rPr>
          <w:color w:val="000000"/>
          <w:sz w:val="22"/>
          <w:szCs w:val="22"/>
        </w:rPr>
        <w:t>.3</w:t>
      </w:r>
      <w:proofErr w:type="spellEnd"/>
      <w:proofErr w:type="gramStart"/>
      <w:r w:rsidR="00482611">
        <w:rPr>
          <w:color w:val="000000"/>
          <w:sz w:val="22"/>
          <w:szCs w:val="22"/>
        </w:rPr>
        <w:t>.</w:t>
      </w:r>
      <w:r>
        <w:rPr>
          <w:color w:val="000000"/>
          <w:sz w:val="22"/>
          <w:szCs w:val="22"/>
        </w:rPr>
        <w:t xml:space="preserve">  </w:t>
      </w:r>
      <w:r w:rsidR="00E72681" w:rsidRPr="0048385A">
        <w:rPr>
          <w:color w:val="000000"/>
          <w:sz w:val="22"/>
          <w:szCs w:val="22"/>
        </w:rPr>
        <w:t xml:space="preserve">Tuition and required fees for </w:t>
      </w:r>
      <w:r w:rsidR="00105F86" w:rsidRPr="0048385A">
        <w:rPr>
          <w:color w:val="000000"/>
          <w:sz w:val="22"/>
          <w:szCs w:val="22"/>
        </w:rPr>
        <w:t>nonresident</w:t>
      </w:r>
      <w:r w:rsidR="00E72681" w:rsidRPr="0048385A">
        <w:rPr>
          <w:color w:val="000000"/>
          <w:sz w:val="22"/>
          <w:szCs w:val="22"/>
        </w:rPr>
        <w:t xml:space="preserve"> students subject to reciprocity agreements shall be charged by community</w:t>
      </w:r>
      <w:proofErr w:type="gramEnd"/>
      <w:r w:rsidR="00E72681" w:rsidRPr="0048385A">
        <w:rPr>
          <w:color w:val="000000"/>
          <w:sz w:val="22"/>
          <w:szCs w:val="22"/>
        </w:rPr>
        <w:t xml:space="preserve"> and technical colleges in a manner that</w:t>
      </w:r>
      <w:r w:rsidR="00781DE7" w:rsidRPr="0048385A">
        <w:rPr>
          <w:color w:val="000000"/>
          <w:sz w:val="22"/>
          <w:szCs w:val="22"/>
        </w:rPr>
        <w:t xml:space="preserve"> is consistent with the Council </w:t>
      </w:r>
      <w:r w:rsidR="00E72681" w:rsidRPr="0048385A">
        <w:rPr>
          <w:color w:val="000000"/>
          <w:sz w:val="22"/>
          <w:szCs w:val="22"/>
        </w:rPr>
        <w:t>approv</w:t>
      </w:r>
      <w:r w:rsidR="00781DE7" w:rsidRPr="0048385A">
        <w:rPr>
          <w:color w:val="000000"/>
          <w:sz w:val="22"/>
          <w:szCs w:val="22"/>
        </w:rPr>
        <w:t xml:space="preserve">ed </w:t>
      </w:r>
      <w:r w:rsidR="00E72681" w:rsidRPr="0048385A">
        <w:rPr>
          <w:color w:val="000000"/>
          <w:sz w:val="22"/>
          <w:szCs w:val="22"/>
        </w:rPr>
        <w:t xml:space="preserve">reciprocity agreement. </w:t>
      </w:r>
    </w:p>
    <w:p w:rsidR="002D663D" w:rsidRPr="0048385A" w:rsidRDefault="002D663D" w:rsidP="00BB1AC3">
      <w:pPr>
        <w:pStyle w:val="Default"/>
        <w:tabs>
          <w:tab w:val="left" w:pos="360"/>
          <w:tab w:val="left" w:pos="720"/>
          <w:tab w:val="left" w:pos="1080"/>
          <w:tab w:val="left" w:pos="1170"/>
        </w:tabs>
        <w:ind w:firstLine="360"/>
        <w:rPr>
          <w:sz w:val="22"/>
          <w:szCs w:val="22"/>
        </w:rPr>
      </w:pPr>
    </w:p>
    <w:p w:rsidR="002D663D" w:rsidRDefault="000531AB" w:rsidP="00BB1AC3">
      <w:pPr>
        <w:pStyle w:val="CM11"/>
        <w:tabs>
          <w:tab w:val="left" w:pos="360"/>
          <w:tab w:val="left" w:pos="720"/>
          <w:tab w:val="left" w:pos="1080"/>
          <w:tab w:val="left" w:pos="1170"/>
        </w:tabs>
        <w:ind w:firstLine="360"/>
        <w:jc w:val="both"/>
        <w:rPr>
          <w:color w:val="000000"/>
          <w:sz w:val="22"/>
          <w:szCs w:val="22"/>
        </w:rPr>
      </w:pPr>
      <w:r>
        <w:rPr>
          <w:color w:val="000000"/>
          <w:sz w:val="22"/>
          <w:szCs w:val="22"/>
        </w:rPr>
        <w:t>5.3</w:t>
      </w:r>
      <w:proofErr w:type="gramStart"/>
      <w:r>
        <w:rPr>
          <w:color w:val="000000"/>
          <w:sz w:val="22"/>
          <w:szCs w:val="22"/>
        </w:rPr>
        <w:t xml:space="preserve">.  </w:t>
      </w:r>
      <w:r w:rsidR="00D613FE" w:rsidRPr="0048385A">
        <w:rPr>
          <w:color w:val="000000"/>
          <w:sz w:val="22"/>
          <w:szCs w:val="22"/>
        </w:rPr>
        <w:t>Review</w:t>
      </w:r>
      <w:proofErr w:type="gramEnd"/>
      <w:r w:rsidR="00D613FE" w:rsidRPr="0048385A">
        <w:rPr>
          <w:color w:val="000000"/>
          <w:sz w:val="22"/>
          <w:szCs w:val="22"/>
        </w:rPr>
        <w:t xml:space="preserve"> of reduced, </w:t>
      </w:r>
      <w:r w:rsidR="001D32DF" w:rsidRPr="0048385A">
        <w:rPr>
          <w:color w:val="000000"/>
          <w:sz w:val="22"/>
          <w:szCs w:val="22"/>
        </w:rPr>
        <w:t>nonresident</w:t>
      </w:r>
      <w:r w:rsidR="002D663D" w:rsidRPr="0048385A">
        <w:rPr>
          <w:color w:val="000000"/>
          <w:sz w:val="22"/>
          <w:szCs w:val="22"/>
        </w:rPr>
        <w:t xml:space="preserve"> tuition and fees. </w:t>
      </w:r>
    </w:p>
    <w:p w:rsidR="000531AB" w:rsidRPr="000531AB" w:rsidRDefault="000531AB" w:rsidP="000531AB">
      <w:pPr>
        <w:pStyle w:val="Default"/>
      </w:pPr>
    </w:p>
    <w:p w:rsidR="002D663D" w:rsidRPr="0048385A" w:rsidRDefault="000531AB" w:rsidP="00BB1AC3">
      <w:pPr>
        <w:pStyle w:val="CM11"/>
        <w:tabs>
          <w:tab w:val="left" w:pos="360"/>
          <w:tab w:val="left" w:pos="720"/>
          <w:tab w:val="left" w:pos="1080"/>
          <w:tab w:val="left" w:pos="1170"/>
        </w:tabs>
        <w:ind w:firstLine="360"/>
        <w:jc w:val="both"/>
        <w:rPr>
          <w:color w:val="000000"/>
          <w:sz w:val="22"/>
          <w:szCs w:val="22"/>
        </w:rPr>
      </w:pPr>
      <w:r>
        <w:rPr>
          <w:color w:val="000000"/>
          <w:sz w:val="22"/>
          <w:szCs w:val="22"/>
        </w:rPr>
        <w:tab/>
      </w:r>
      <w:proofErr w:type="spellStart"/>
      <w:r w:rsidR="00AF0932" w:rsidRPr="0048385A">
        <w:rPr>
          <w:color w:val="000000"/>
          <w:sz w:val="22"/>
          <w:szCs w:val="22"/>
        </w:rPr>
        <w:t>5.3</w:t>
      </w:r>
      <w:r>
        <w:rPr>
          <w:color w:val="000000"/>
          <w:sz w:val="22"/>
          <w:szCs w:val="22"/>
        </w:rPr>
        <w:t>.a</w:t>
      </w:r>
      <w:proofErr w:type="spellEnd"/>
      <w:proofErr w:type="gramStart"/>
      <w:r>
        <w:rPr>
          <w:color w:val="000000"/>
          <w:sz w:val="22"/>
          <w:szCs w:val="22"/>
        </w:rPr>
        <w:t xml:space="preserve">.  </w:t>
      </w:r>
      <w:proofErr w:type="gramEnd"/>
      <w:r w:rsidR="002D663D" w:rsidRPr="0048385A">
        <w:rPr>
          <w:color w:val="000000"/>
          <w:sz w:val="22"/>
          <w:szCs w:val="22"/>
        </w:rPr>
        <w:t>A</w:t>
      </w:r>
      <w:r w:rsidR="001D32DF" w:rsidRPr="0048385A">
        <w:rPr>
          <w:color w:val="000000"/>
          <w:sz w:val="22"/>
          <w:szCs w:val="22"/>
        </w:rPr>
        <w:t xml:space="preserve"> governing board may</w:t>
      </w:r>
      <w:r w:rsidR="002D663D" w:rsidRPr="0048385A">
        <w:rPr>
          <w:color w:val="000000"/>
          <w:sz w:val="22"/>
          <w:szCs w:val="22"/>
        </w:rPr>
        <w:t xml:space="preserve"> propose </w:t>
      </w:r>
      <w:r w:rsidR="001D32DF" w:rsidRPr="0048385A">
        <w:rPr>
          <w:color w:val="000000"/>
          <w:sz w:val="22"/>
          <w:szCs w:val="22"/>
        </w:rPr>
        <w:t>a reduced, non</w:t>
      </w:r>
      <w:r w:rsidR="00D613FE" w:rsidRPr="0048385A">
        <w:rPr>
          <w:color w:val="000000"/>
          <w:sz w:val="22"/>
          <w:szCs w:val="22"/>
        </w:rPr>
        <w:t>resident</w:t>
      </w:r>
      <w:r w:rsidR="00AF0932" w:rsidRPr="0048385A">
        <w:rPr>
          <w:color w:val="000000"/>
          <w:sz w:val="22"/>
          <w:szCs w:val="22"/>
        </w:rPr>
        <w:t xml:space="preserve"> </w:t>
      </w:r>
      <w:r w:rsidR="002D663D" w:rsidRPr="0048385A">
        <w:rPr>
          <w:color w:val="000000"/>
          <w:sz w:val="22"/>
          <w:szCs w:val="22"/>
        </w:rPr>
        <w:t>tuition and required fee rates for out of state or nonresident students at levels that, at a minimum, cover</w:t>
      </w:r>
      <w:r w:rsidR="001A3EC4" w:rsidRPr="0048385A">
        <w:rPr>
          <w:color w:val="000000"/>
          <w:sz w:val="22"/>
          <w:szCs w:val="22"/>
        </w:rPr>
        <w:t>s</w:t>
      </w:r>
      <w:r w:rsidR="002D663D" w:rsidRPr="0048385A">
        <w:rPr>
          <w:color w:val="000000"/>
          <w:sz w:val="22"/>
          <w:szCs w:val="22"/>
        </w:rPr>
        <w:t xml:space="preserve"> the full cost of instruction </w:t>
      </w:r>
      <w:r w:rsidR="001A3EC4" w:rsidRPr="0048385A">
        <w:rPr>
          <w:color w:val="000000"/>
          <w:sz w:val="22"/>
          <w:szCs w:val="22"/>
        </w:rPr>
        <w:t xml:space="preserve">as defined in </w:t>
      </w:r>
      <w:proofErr w:type="spellStart"/>
      <w:r w:rsidR="001A3EC4" w:rsidRPr="0048385A">
        <w:rPr>
          <w:color w:val="000000"/>
          <w:sz w:val="22"/>
          <w:szCs w:val="22"/>
        </w:rPr>
        <w:t>5.2.c</w:t>
      </w:r>
      <w:proofErr w:type="spellEnd"/>
      <w:r w:rsidR="000F75FB" w:rsidRPr="0048385A">
        <w:rPr>
          <w:color w:val="000000"/>
          <w:sz w:val="22"/>
          <w:szCs w:val="22"/>
        </w:rPr>
        <w:t xml:space="preserve">. </w:t>
      </w:r>
      <w:r w:rsidR="002D663D" w:rsidRPr="0048385A">
        <w:rPr>
          <w:color w:val="000000"/>
          <w:sz w:val="22"/>
          <w:szCs w:val="22"/>
        </w:rPr>
        <w:t xml:space="preserve">unless doing so is inconsistent with a clearly delineated public policy goal established by the Legislature or the Council. </w:t>
      </w:r>
    </w:p>
    <w:p w:rsidR="00AF0932" w:rsidRPr="0048385A" w:rsidRDefault="00AF0932" w:rsidP="00BB1AC3">
      <w:pPr>
        <w:pStyle w:val="Default"/>
        <w:tabs>
          <w:tab w:val="left" w:pos="360"/>
          <w:tab w:val="left" w:pos="720"/>
          <w:tab w:val="left" w:pos="1080"/>
          <w:tab w:val="left" w:pos="1170"/>
        </w:tabs>
        <w:ind w:firstLine="360"/>
        <w:jc w:val="both"/>
        <w:rPr>
          <w:sz w:val="22"/>
          <w:szCs w:val="22"/>
        </w:rPr>
      </w:pPr>
    </w:p>
    <w:p w:rsidR="00AF0932" w:rsidRPr="0048385A" w:rsidRDefault="000531AB" w:rsidP="00BB1AC3">
      <w:pPr>
        <w:pStyle w:val="Default"/>
        <w:tabs>
          <w:tab w:val="left" w:pos="360"/>
          <w:tab w:val="left" w:pos="720"/>
          <w:tab w:val="left" w:pos="1080"/>
          <w:tab w:val="left" w:pos="1170"/>
        </w:tabs>
        <w:ind w:firstLine="360"/>
        <w:jc w:val="both"/>
        <w:rPr>
          <w:sz w:val="22"/>
          <w:szCs w:val="22"/>
        </w:rPr>
      </w:pPr>
      <w:r>
        <w:rPr>
          <w:sz w:val="22"/>
          <w:szCs w:val="22"/>
        </w:rPr>
        <w:tab/>
      </w:r>
      <w:proofErr w:type="spellStart"/>
      <w:r w:rsidR="000F75FB" w:rsidRPr="0048385A">
        <w:rPr>
          <w:sz w:val="22"/>
          <w:szCs w:val="22"/>
        </w:rPr>
        <w:t>5.3.b</w:t>
      </w:r>
      <w:proofErr w:type="spellEnd"/>
      <w:proofErr w:type="gramStart"/>
      <w:r>
        <w:rPr>
          <w:sz w:val="22"/>
          <w:szCs w:val="22"/>
        </w:rPr>
        <w:t xml:space="preserve">.  </w:t>
      </w:r>
      <w:proofErr w:type="gramEnd"/>
      <w:r w:rsidR="00AF0932" w:rsidRPr="0048385A">
        <w:rPr>
          <w:sz w:val="22"/>
          <w:szCs w:val="22"/>
        </w:rPr>
        <w:t xml:space="preserve">There must be clear, specific criteria provided by each Governing Board to govern what students </w:t>
      </w:r>
      <w:proofErr w:type="gramStart"/>
      <w:r w:rsidR="00AF0932" w:rsidRPr="0048385A">
        <w:rPr>
          <w:sz w:val="22"/>
          <w:szCs w:val="22"/>
        </w:rPr>
        <w:t>will be charged</w:t>
      </w:r>
      <w:proofErr w:type="gramEnd"/>
      <w:r w:rsidR="00AF0932" w:rsidRPr="0048385A">
        <w:rPr>
          <w:sz w:val="22"/>
          <w:szCs w:val="22"/>
        </w:rPr>
        <w:t xml:space="preserve"> th</w:t>
      </w:r>
      <w:r w:rsidR="001D32DF" w:rsidRPr="0048385A">
        <w:rPr>
          <w:sz w:val="22"/>
          <w:szCs w:val="22"/>
        </w:rPr>
        <w:t>is reduced, non</w:t>
      </w:r>
      <w:r w:rsidR="00237E62" w:rsidRPr="0048385A">
        <w:rPr>
          <w:sz w:val="22"/>
          <w:szCs w:val="22"/>
        </w:rPr>
        <w:t xml:space="preserve">resident tuition </w:t>
      </w:r>
      <w:r w:rsidR="00AF0932" w:rsidRPr="0048385A">
        <w:rPr>
          <w:sz w:val="22"/>
          <w:szCs w:val="22"/>
        </w:rPr>
        <w:t>rate .</w:t>
      </w:r>
      <w:r w:rsidR="00262600" w:rsidRPr="0048385A">
        <w:rPr>
          <w:sz w:val="22"/>
          <w:szCs w:val="22"/>
        </w:rPr>
        <w:t>i.e.</w:t>
      </w:r>
      <w:r w:rsidR="00AF0932" w:rsidRPr="0048385A">
        <w:rPr>
          <w:sz w:val="22"/>
          <w:szCs w:val="22"/>
        </w:rPr>
        <w:t xml:space="preserve"> geographic location such as out of state surrounding counties bordering the West Virginia </w:t>
      </w:r>
      <w:r w:rsidR="00262600" w:rsidRPr="0048385A">
        <w:rPr>
          <w:sz w:val="22"/>
          <w:szCs w:val="22"/>
        </w:rPr>
        <w:t>institution</w:t>
      </w:r>
      <w:r w:rsidR="00AF0932" w:rsidRPr="0048385A">
        <w:rPr>
          <w:sz w:val="22"/>
          <w:szCs w:val="22"/>
        </w:rPr>
        <w:t>.</w:t>
      </w:r>
    </w:p>
    <w:p w:rsidR="00AF0932" w:rsidRPr="0048385A" w:rsidRDefault="00AF0932" w:rsidP="00BB1AC3">
      <w:pPr>
        <w:pStyle w:val="Default"/>
        <w:tabs>
          <w:tab w:val="left" w:pos="360"/>
          <w:tab w:val="left" w:pos="720"/>
          <w:tab w:val="left" w:pos="1080"/>
          <w:tab w:val="left" w:pos="1170"/>
        </w:tabs>
        <w:ind w:firstLine="360"/>
        <w:jc w:val="both"/>
        <w:rPr>
          <w:sz w:val="22"/>
          <w:szCs w:val="22"/>
        </w:rPr>
      </w:pPr>
    </w:p>
    <w:p w:rsidR="00AF0932" w:rsidRPr="0048385A" w:rsidRDefault="000531AB" w:rsidP="00BB1AC3">
      <w:pPr>
        <w:pStyle w:val="Default"/>
        <w:tabs>
          <w:tab w:val="left" w:pos="360"/>
          <w:tab w:val="left" w:pos="720"/>
          <w:tab w:val="left" w:pos="1080"/>
          <w:tab w:val="left" w:pos="1170"/>
        </w:tabs>
        <w:ind w:firstLine="360"/>
        <w:jc w:val="both"/>
        <w:rPr>
          <w:sz w:val="22"/>
          <w:szCs w:val="22"/>
        </w:rPr>
      </w:pPr>
      <w:r>
        <w:rPr>
          <w:sz w:val="22"/>
          <w:szCs w:val="22"/>
        </w:rPr>
        <w:tab/>
      </w:r>
      <w:proofErr w:type="spellStart"/>
      <w:r w:rsidR="000F75FB" w:rsidRPr="0048385A">
        <w:rPr>
          <w:sz w:val="22"/>
          <w:szCs w:val="22"/>
        </w:rPr>
        <w:t>5.3.c</w:t>
      </w:r>
      <w:proofErr w:type="spellEnd"/>
      <w:proofErr w:type="gramStart"/>
      <w:r>
        <w:rPr>
          <w:sz w:val="22"/>
          <w:szCs w:val="22"/>
        </w:rPr>
        <w:t xml:space="preserve">.  </w:t>
      </w:r>
      <w:proofErr w:type="gramEnd"/>
      <w:r w:rsidR="00AF0932" w:rsidRPr="0048385A">
        <w:rPr>
          <w:sz w:val="22"/>
          <w:szCs w:val="22"/>
        </w:rPr>
        <w:t>Each institution</w:t>
      </w:r>
      <w:r w:rsidR="001D32DF" w:rsidRPr="0048385A">
        <w:rPr>
          <w:sz w:val="22"/>
          <w:szCs w:val="22"/>
        </w:rPr>
        <w:t xml:space="preserve"> must report any proposed or changes to the </w:t>
      </w:r>
      <w:r w:rsidR="00237E62" w:rsidRPr="0048385A">
        <w:rPr>
          <w:sz w:val="22"/>
          <w:szCs w:val="22"/>
        </w:rPr>
        <w:t xml:space="preserve">reduced, </w:t>
      </w:r>
      <w:r w:rsidR="001D32DF" w:rsidRPr="0048385A">
        <w:rPr>
          <w:sz w:val="22"/>
          <w:szCs w:val="22"/>
        </w:rPr>
        <w:t>non</w:t>
      </w:r>
      <w:r w:rsidR="00237E62" w:rsidRPr="0048385A">
        <w:rPr>
          <w:sz w:val="22"/>
          <w:szCs w:val="22"/>
        </w:rPr>
        <w:t xml:space="preserve">resident tuition </w:t>
      </w:r>
      <w:r w:rsidR="00AF0932" w:rsidRPr="0048385A">
        <w:rPr>
          <w:sz w:val="22"/>
          <w:szCs w:val="22"/>
        </w:rPr>
        <w:t>rates to the Council along with the</w:t>
      </w:r>
      <w:r w:rsidR="001D32DF" w:rsidRPr="0048385A">
        <w:rPr>
          <w:sz w:val="22"/>
          <w:szCs w:val="22"/>
        </w:rPr>
        <w:t xml:space="preserve"> submission of resident and non</w:t>
      </w:r>
      <w:r w:rsidR="00AF0932" w:rsidRPr="0048385A">
        <w:rPr>
          <w:sz w:val="22"/>
          <w:szCs w:val="22"/>
        </w:rPr>
        <w:t xml:space="preserve">resident tuition and fee rates as outlined in section </w:t>
      </w:r>
      <w:proofErr w:type="spellStart"/>
      <w:r w:rsidR="00AF0932" w:rsidRPr="0048385A">
        <w:rPr>
          <w:sz w:val="22"/>
          <w:szCs w:val="22"/>
        </w:rPr>
        <w:t>5.1.d</w:t>
      </w:r>
      <w:proofErr w:type="spellEnd"/>
      <w:r w:rsidR="00AF0932" w:rsidRPr="0048385A">
        <w:rPr>
          <w:sz w:val="22"/>
          <w:szCs w:val="22"/>
        </w:rPr>
        <w:t>.</w:t>
      </w:r>
    </w:p>
    <w:p w:rsidR="002D663D" w:rsidRPr="0048385A" w:rsidRDefault="002D663D" w:rsidP="00BB1AC3">
      <w:pPr>
        <w:pStyle w:val="Default"/>
        <w:tabs>
          <w:tab w:val="left" w:pos="360"/>
          <w:tab w:val="left" w:pos="720"/>
          <w:tab w:val="left" w:pos="1080"/>
          <w:tab w:val="left" w:pos="1170"/>
        </w:tabs>
        <w:ind w:firstLine="360"/>
        <w:rPr>
          <w:sz w:val="22"/>
          <w:szCs w:val="22"/>
        </w:rPr>
      </w:pPr>
    </w:p>
    <w:p w:rsidR="001D32DF" w:rsidRPr="0048385A" w:rsidRDefault="001D32DF" w:rsidP="00BB1AC3">
      <w:pPr>
        <w:pStyle w:val="CM11"/>
        <w:tabs>
          <w:tab w:val="left" w:pos="360"/>
          <w:tab w:val="left" w:pos="720"/>
          <w:tab w:val="left" w:pos="1080"/>
          <w:tab w:val="left" w:pos="1170"/>
        </w:tabs>
        <w:jc w:val="both"/>
        <w:rPr>
          <w:b/>
          <w:bCs/>
          <w:color w:val="000000"/>
          <w:sz w:val="22"/>
          <w:szCs w:val="22"/>
        </w:rPr>
      </w:pPr>
      <w:r w:rsidRPr="0048385A">
        <w:rPr>
          <w:b/>
          <w:bCs/>
          <w:color w:val="000000"/>
          <w:sz w:val="22"/>
          <w:szCs w:val="22"/>
        </w:rPr>
        <w:t xml:space="preserve">§135-32-6. </w:t>
      </w:r>
      <w:r w:rsidRPr="0048385A">
        <w:rPr>
          <w:b/>
          <w:bCs/>
          <w:color w:val="000000"/>
          <w:sz w:val="22"/>
          <w:szCs w:val="22"/>
        </w:rPr>
        <w:tab/>
        <w:t xml:space="preserve">Refunds. </w:t>
      </w:r>
    </w:p>
    <w:p w:rsidR="001D32DF" w:rsidRPr="0048385A" w:rsidRDefault="001D32DF" w:rsidP="00BB1AC3">
      <w:pPr>
        <w:pStyle w:val="Default"/>
        <w:tabs>
          <w:tab w:val="left" w:pos="360"/>
          <w:tab w:val="left" w:pos="720"/>
          <w:tab w:val="left" w:pos="1080"/>
          <w:tab w:val="left" w:pos="1170"/>
        </w:tabs>
        <w:ind w:firstLine="360"/>
        <w:rPr>
          <w:sz w:val="22"/>
          <w:szCs w:val="22"/>
        </w:rPr>
      </w:pPr>
    </w:p>
    <w:p w:rsidR="001D32DF" w:rsidRPr="0048385A" w:rsidRDefault="001D32DF" w:rsidP="00BB1AC3">
      <w:pPr>
        <w:pStyle w:val="CM11"/>
        <w:tabs>
          <w:tab w:val="left" w:pos="360"/>
          <w:tab w:val="left" w:pos="720"/>
          <w:tab w:val="left" w:pos="1080"/>
          <w:tab w:val="left" w:pos="1170"/>
        </w:tabs>
        <w:ind w:firstLine="360"/>
        <w:jc w:val="both"/>
        <w:rPr>
          <w:color w:val="000000"/>
          <w:sz w:val="22"/>
          <w:szCs w:val="22"/>
        </w:rPr>
      </w:pPr>
      <w:r w:rsidRPr="0048385A">
        <w:rPr>
          <w:color w:val="000000"/>
          <w:sz w:val="22"/>
          <w:szCs w:val="22"/>
        </w:rPr>
        <w:t>6.1.</w:t>
      </w:r>
      <w:r w:rsidR="000531AB">
        <w:rPr>
          <w:color w:val="000000"/>
          <w:sz w:val="22"/>
          <w:szCs w:val="22"/>
        </w:rPr>
        <w:t xml:space="preserve">  </w:t>
      </w:r>
      <w:r w:rsidRPr="0048385A">
        <w:rPr>
          <w:color w:val="000000"/>
          <w:sz w:val="22"/>
          <w:szCs w:val="22"/>
        </w:rPr>
        <w:tab/>
        <w:t xml:space="preserve">Each Board of Governors must establish a refund policy </w:t>
      </w:r>
      <w:r w:rsidR="00597543" w:rsidRPr="0048385A">
        <w:rPr>
          <w:color w:val="000000"/>
          <w:sz w:val="22"/>
          <w:szCs w:val="22"/>
        </w:rPr>
        <w:t xml:space="preserve">for students who officially withdraw during a semester </w:t>
      </w:r>
      <w:r w:rsidR="00787AC1" w:rsidRPr="0048385A">
        <w:rPr>
          <w:color w:val="000000"/>
          <w:sz w:val="22"/>
          <w:szCs w:val="22"/>
        </w:rPr>
        <w:t xml:space="preserve">that at minimum </w:t>
      </w:r>
      <w:r w:rsidR="001A3EC4" w:rsidRPr="0048385A">
        <w:rPr>
          <w:color w:val="000000"/>
          <w:sz w:val="22"/>
          <w:szCs w:val="22"/>
        </w:rPr>
        <w:t xml:space="preserve">establishes refunds that </w:t>
      </w:r>
      <w:r w:rsidR="00787AC1" w:rsidRPr="0048385A">
        <w:rPr>
          <w:color w:val="000000"/>
          <w:sz w:val="22"/>
          <w:szCs w:val="22"/>
        </w:rPr>
        <w:t>complies with the following</w:t>
      </w:r>
      <w:r w:rsidR="00597543" w:rsidRPr="0048385A">
        <w:rPr>
          <w:color w:val="000000"/>
          <w:sz w:val="22"/>
          <w:szCs w:val="22"/>
        </w:rPr>
        <w:t xml:space="preserve"> schedule</w:t>
      </w:r>
      <w:r w:rsidR="00787AC1" w:rsidRPr="0048385A">
        <w:rPr>
          <w:color w:val="000000"/>
          <w:sz w:val="22"/>
          <w:szCs w:val="22"/>
        </w:rPr>
        <w:t>:</w:t>
      </w:r>
    </w:p>
    <w:p w:rsidR="00787AC1" w:rsidRPr="0048385A" w:rsidRDefault="00787AC1" w:rsidP="00BB1AC3">
      <w:pPr>
        <w:pStyle w:val="Default"/>
        <w:tabs>
          <w:tab w:val="left" w:pos="360"/>
          <w:tab w:val="left" w:pos="720"/>
          <w:tab w:val="left" w:pos="1080"/>
          <w:tab w:val="left" w:pos="1170"/>
        </w:tabs>
        <w:ind w:firstLine="360"/>
        <w:rPr>
          <w:sz w:val="22"/>
          <w:szCs w:val="22"/>
        </w:rPr>
      </w:pPr>
      <w:r w:rsidRPr="0048385A">
        <w:rPr>
          <w:sz w:val="22"/>
          <w:szCs w:val="22"/>
        </w:rPr>
        <w:tab/>
      </w:r>
      <w:r w:rsidRPr="0048385A">
        <w:rPr>
          <w:sz w:val="22"/>
          <w:szCs w:val="22"/>
        </w:rPr>
        <w:tab/>
      </w:r>
      <w:r w:rsidRPr="0048385A">
        <w:rPr>
          <w:sz w:val="22"/>
          <w:szCs w:val="22"/>
        </w:rPr>
        <w:tab/>
      </w:r>
    </w:p>
    <w:p w:rsidR="00787AC1" w:rsidRPr="0048385A" w:rsidRDefault="000531AB" w:rsidP="00BB1AC3">
      <w:pPr>
        <w:pStyle w:val="Default"/>
        <w:tabs>
          <w:tab w:val="left" w:pos="360"/>
          <w:tab w:val="left" w:pos="720"/>
          <w:tab w:val="left" w:pos="1080"/>
          <w:tab w:val="left" w:pos="1170"/>
        </w:tabs>
        <w:ind w:firstLine="360"/>
        <w:jc w:val="both"/>
        <w:rPr>
          <w:sz w:val="22"/>
          <w:szCs w:val="22"/>
        </w:rPr>
      </w:pPr>
      <w:r>
        <w:rPr>
          <w:sz w:val="22"/>
          <w:szCs w:val="22"/>
        </w:rPr>
        <w:tab/>
      </w:r>
      <w:proofErr w:type="spellStart"/>
      <w:r w:rsidR="00787AC1" w:rsidRPr="0048385A">
        <w:rPr>
          <w:sz w:val="22"/>
          <w:szCs w:val="22"/>
        </w:rPr>
        <w:t>6.1.a</w:t>
      </w:r>
      <w:proofErr w:type="spellEnd"/>
      <w:proofErr w:type="gramStart"/>
      <w:r w:rsidR="00787AC1" w:rsidRPr="0048385A">
        <w:rPr>
          <w:sz w:val="22"/>
          <w:szCs w:val="22"/>
        </w:rPr>
        <w:t>.</w:t>
      </w:r>
      <w:r>
        <w:rPr>
          <w:sz w:val="22"/>
          <w:szCs w:val="22"/>
        </w:rPr>
        <w:t xml:space="preserve">  </w:t>
      </w:r>
      <w:proofErr w:type="gramEnd"/>
      <w:r w:rsidR="00787AC1" w:rsidRPr="0048385A">
        <w:rPr>
          <w:sz w:val="22"/>
          <w:szCs w:val="22"/>
        </w:rPr>
        <w:t>A student who begins a term and withdraws after completing up to one (1) week or ten percent (10%) of the term is entitled to a refund of ninety percent (90%) of the charges;</w:t>
      </w:r>
    </w:p>
    <w:p w:rsidR="00787AC1" w:rsidRPr="0048385A" w:rsidRDefault="00787AC1" w:rsidP="00BB1AC3">
      <w:pPr>
        <w:pStyle w:val="Default"/>
        <w:tabs>
          <w:tab w:val="left" w:pos="360"/>
          <w:tab w:val="left" w:pos="720"/>
          <w:tab w:val="left" w:pos="1080"/>
          <w:tab w:val="left" w:pos="1170"/>
        </w:tabs>
        <w:ind w:firstLine="360"/>
        <w:jc w:val="both"/>
        <w:rPr>
          <w:sz w:val="22"/>
          <w:szCs w:val="22"/>
        </w:rPr>
      </w:pPr>
    </w:p>
    <w:p w:rsidR="00787AC1" w:rsidRPr="0048385A" w:rsidRDefault="000531AB" w:rsidP="00BB1AC3">
      <w:pPr>
        <w:pStyle w:val="Default"/>
        <w:tabs>
          <w:tab w:val="left" w:pos="360"/>
          <w:tab w:val="left" w:pos="720"/>
          <w:tab w:val="left" w:pos="1080"/>
          <w:tab w:val="left" w:pos="1170"/>
        </w:tabs>
        <w:ind w:firstLine="360"/>
        <w:jc w:val="both"/>
        <w:rPr>
          <w:sz w:val="22"/>
          <w:szCs w:val="22"/>
        </w:rPr>
      </w:pPr>
      <w:r>
        <w:rPr>
          <w:sz w:val="22"/>
          <w:szCs w:val="22"/>
        </w:rPr>
        <w:tab/>
      </w:r>
      <w:proofErr w:type="spellStart"/>
      <w:r>
        <w:rPr>
          <w:sz w:val="22"/>
          <w:szCs w:val="22"/>
        </w:rPr>
        <w:t>6.1.b</w:t>
      </w:r>
      <w:proofErr w:type="spellEnd"/>
      <w:proofErr w:type="gramStart"/>
      <w:r>
        <w:rPr>
          <w:sz w:val="22"/>
          <w:szCs w:val="22"/>
        </w:rPr>
        <w:t xml:space="preserve">.  </w:t>
      </w:r>
      <w:proofErr w:type="gramEnd"/>
      <w:r w:rsidR="00787AC1" w:rsidRPr="0048385A">
        <w:rPr>
          <w:sz w:val="22"/>
          <w:szCs w:val="22"/>
        </w:rPr>
        <w:t>A student who withdraws after completing more than ten percent (10%) through twenty-five</w:t>
      </w:r>
      <w:r w:rsidR="00597543" w:rsidRPr="0048385A">
        <w:rPr>
          <w:sz w:val="22"/>
          <w:szCs w:val="22"/>
        </w:rPr>
        <w:t xml:space="preserve"> percent</w:t>
      </w:r>
      <w:r w:rsidR="00787AC1" w:rsidRPr="0048385A">
        <w:rPr>
          <w:sz w:val="22"/>
          <w:szCs w:val="22"/>
        </w:rPr>
        <w:t xml:space="preserve"> (25%) of the term is entitled to a refund of seventy-five percent (75%) of the charges</w:t>
      </w:r>
      <w:proofErr w:type="gramStart"/>
      <w:r w:rsidR="00787AC1" w:rsidRPr="0048385A">
        <w:rPr>
          <w:sz w:val="22"/>
          <w:szCs w:val="22"/>
        </w:rPr>
        <w:t>;</w:t>
      </w:r>
      <w:proofErr w:type="gramEnd"/>
    </w:p>
    <w:p w:rsidR="00787AC1" w:rsidRPr="0048385A" w:rsidRDefault="00787AC1" w:rsidP="00BB1AC3">
      <w:pPr>
        <w:pStyle w:val="Default"/>
        <w:tabs>
          <w:tab w:val="left" w:pos="360"/>
          <w:tab w:val="left" w:pos="720"/>
          <w:tab w:val="left" w:pos="1080"/>
          <w:tab w:val="left" w:pos="1170"/>
        </w:tabs>
        <w:ind w:firstLine="360"/>
        <w:jc w:val="both"/>
        <w:rPr>
          <w:sz w:val="22"/>
          <w:szCs w:val="22"/>
        </w:rPr>
      </w:pPr>
    </w:p>
    <w:p w:rsidR="00787AC1" w:rsidRPr="0048385A" w:rsidRDefault="000531AB" w:rsidP="00BB1AC3">
      <w:pPr>
        <w:pStyle w:val="Default"/>
        <w:tabs>
          <w:tab w:val="left" w:pos="360"/>
          <w:tab w:val="left" w:pos="720"/>
          <w:tab w:val="left" w:pos="1080"/>
          <w:tab w:val="left" w:pos="1170"/>
        </w:tabs>
        <w:ind w:firstLine="360"/>
        <w:jc w:val="both"/>
        <w:rPr>
          <w:sz w:val="22"/>
          <w:szCs w:val="22"/>
        </w:rPr>
      </w:pPr>
      <w:r>
        <w:rPr>
          <w:sz w:val="22"/>
          <w:szCs w:val="22"/>
        </w:rPr>
        <w:tab/>
      </w:r>
      <w:proofErr w:type="spellStart"/>
      <w:r w:rsidR="00787AC1" w:rsidRPr="0048385A">
        <w:rPr>
          <w:sz w:val="22"/>
          <w:szCs w:val="22"/>
        </w:rPr>
        <w:t>6.1.c</w:t>
      </w:r>
      <w:proofErr w:type="spellEnd"/>
      <w:proofErr w:type="gramStart"/>
      <w:r w:rsidR="00787AC1" w:rsidRPr="0048385A">
        <w:rPr>
          <w:sz w:val="22"/>
          <w:szCs w:val="22"/>
        </w:rPr>
        <w:t>.</w:t>
      </w:r>
      <w:r>
        <w:rPr>
          <w:sz w:val="22"/>
          <w:szCs w:val="22"/>
        </w:rPr>
        <w:t xml:space="preserve">  </w:t>
      </w:r>
      <w:proofErr w:type="gramEnd"/>
      <w:r w:rsidR="00787AC1" w:rsidRPr="0048385A">
        <w:rPr>
          <w:sz w:val="22"/>
          <w:szCs w:val="22"/>
        </w:rPr>
        <w:t xml:space="preserve">A student who withdraws after completing more than twenty-five percent (25%) through fifty </w:t>
      </w:r>
      <w:r w:rsidR="00597543" w:rsidRPr="0048385A">
        <w:rPr>
          <w:sz w:val="22"/>
          <w:szCs w:val="22"/>
        </w:rPr>
        <w:t xml:space="preserve">percent </w:t>
      </w:r>
      <w:r w:rsidR="00787AC1" w:rsidRPr="0048385A">
        <w:rPr>
          <w:sz w:val="22"/>
          <w:szCs w:val="22"/>
        </w:rPr>
        <w:t>(50%) of the term is entitled to a refund of fifty percent (50%) of the charges</w:t>
      </w:r>
      <w:proofErr w:type="gramStart"/>
      <w:r w:rsidR="00787AC1" w:rsidRPr="0048385A">
        <w:rPr>
          <w:sz w:val="22"/>
          <w:szCs w:val="22"/>
        </w:rPr>
        <w:t>;</w:t>
      </w:r>
      <w:proofErr w:type="gramEnd"/>
    </w:p>
    <w:p w:rsidR="00787AC1" w:rsidRPr="0048385A" w:rsidRDefault="00787AC1" w:rsidP="00BB1AC3">
      <w:pPr>
        <w:pStyle w:val="Default"/>
        <w:tabs>
          <w:tab w:val="left" w:pos="360"/>
          <w:tab w:val="left" w:pos="720"/>
          <w:tab w:val="left" w:pos="1080"/>
          <w:tab w:val="left" w:pos="1170"/>
        </w:tabs>
        <w:ind w:firstLine="360"/>
        <w:jc w:val="both"/>
        <w:rPr>
          <w:sz w:val="22"/>
          <w:szCs w:val="22"/>
        </w:rPr>
      </w:pPr>
    </w:p>
    <w:p w:rsidR="00787AC1" w:rsidRPr="0048385A" w:rsidRDefault="000531AB" w:rsidP="00BB1AC3">
      <w:pPr>
        <w:pStyle w:val="Default"/>
        <w:tabs>
          <w:tab w:val="left" w:pos="360"/>
          <w:tab w:val="left" w:pos="720"/>
          <w:tab w:val="left" w:pos="1080"/>
          <w:tab w:val="left" w:pos="1170"/>
        </w:tabs>
        <w:ind w:firstLine="360"/>
        <w:jc w:val="both"/>
        <w:rPr>
          <w:sz w:val="22"/>
          <w:szCs w:val="22"/>
        </w:rPr>
      </w:pPr>
      <w:r>
        <w:rPr>
          <w:sz w:val="22"/>
          <w:szCs w:val="22"/>
        </w:rPr>
        <w:tab/>
      </w:r>
      <w:proofErr w:type="spellStart"/>
      <w:r w:rsidR="00482611">
        <w:rPr>
          <w:sz w:val="22"/>
          <w:szCs w:val="22"/>
        </w:rPr>
        <w:t>6.1.d</w:t>
      </w:r>
      <w:proofErr w:type="spellEnd"/>
      <w:proofErr w:type="gramStart"/>
      <w:r w:rsidR="00482611">
        <w:rPr>
          <w:sz w:val="22"/>
          <w:szCs w:val="22"/>
        </w:rPr>
        <w:t>.</w:t>
      </w:r>
      <w:r>
        <w:rPr>
          <w:sz w:val="22"/>
          <w:szCs w:val="22"/>
        </w:rPr>
        <w:t xml:space="preserve">  </w:t>
      </w:r>
      <w:proofErr w:type="gramEnd"/>
      <w:r>
        <w:rPr>
          <w:sz w:val="22"/>
          <w:szCs w:val="22"/>
        </w:rPr>
        <w:t>A</w:t>
      </w:r>
      <w:r w:rsidR="00787AC1" w:rsidRPr="0048385A">
        <w:rPr>
          <w:sz w:val="22"/>
          <w:szCs w:val="22"/>
        </w:rPr>
        <w:t xml:space="preserve"> student who w</w:t>
      </w:r>
      <w:r w:rsidR="000F75FB" w:rsidRPr="0048385A">
        <w:rPr>
          <w:sz w:val="22"/>
          <w:szCs w:val="22"/>
        </w:rPr>
        <w:t xml:space="preserve">ithdraws after completing </w:t>
      </w:r>
      <w:r w:rsidR="00787AC1" w:rsidRPr="0048385A">
        <w:rPr>
          <w:sz w:val="22"/>
          <w:szCs w:val="22"/>
        </w:rPr>
        <w:t>more than fifty percent (50%) of the term is not entitled to a refund; or</w:t>
      </w:r>
    </w:p>
    <w:p w:rsidR="00787AC1" w:rsidRPr="0048385A" w:rsidRDefault="00787AC1" w:rsidP="00BB1AC3">
      <w:pPr>
        <w:pStyle w:val="Default"/>
        <w:tabs>
          <w:tab w:val="left" w:pos="360"/>
          <w:tab w:val="left" w:pos="720"/>
          <w:tab w:val="left" w:pos="1080"/>
        </w:tabs>
        <w:ind w:firstLine="360"/>
        <w:rPr>
          <w:sz w:val="22"/>
          <w:szCs w:val="22"/>
        </w:rPr>
      </w:pPr>
    </w:p>
    <w:p w:rsidR="00726596" w:rsidRPr="0048385A" w:rsidRDefault="00962BA9" w:rsidP="00BB1AC3">
      <w:pPr>
        <w:pStyle w:val="Default"/>
        <w:tabs>
          <w:tab w:val="left" w:pos="360"/>
          <w:tab w:val="left" w:pos="720"/>
          <w:tab w:val="left" w:pos="1080"/>
          <w:tab w:val="left" w:pos="1170"/>
        </w:tabs>
        <w:ind w:firstLine="360"/>
        <w:jc w:val="both"/>
        <w:rPr>
          <w:sz w:val="22"/>
          <w:szCs w:val="22"/>
        </w:rPr>
      </w:pPr>
      <w:r w:rsidRPr="0048385A">
        <w:rPr>
          <w:sz w:val="22"/>
          <w:szCs w:val="22"/>
        </w:rPr>
        <w:t>6.2</w:t>
      </w:r>
      <w:proofErr w:type="gramStart"/>
      <w:r w:rsidRPr="0048385A">
        <w:rPr>
          <w:sz w:val="22"/>
          <w:szCs w:val="22"/>
        </w:rPr>
        <w:t>.</w:t>
      </w:r>
      <w:r w:rsidR="000531AB">
        <w:rPr>
          <w:sz w:val="22"/>
          <w:szCs w:val="22"/>
        </w:rPr>
        <w:t xml:space="preserve">  </w:t>
      </w:r>
      <w:r w:rsidRPr="0048385A">
        <w:rPr>
          <w:sz w:val="22"/>
          <w:szCs w:val="22"/>
        </w:rPr>
        <w:t>Each</w:t>
      </w:r>
      <w:proofErr w:type="gramEnd"/>
      <w:r w:rsidRPr="0048385A">
        <w:rPr>
          <w:sz w:val="22"/>
          <w:szCs w:val="22"/>
        </w:rPr>
        <w:t xml:space="preserve"> Board of Governors may</w:t>
      </w:r>
      <w:r w:rsidR="00726596" w:rsidRPr="0048385A">
        <w:rPr>
          <w:sz w:val="22"/>
          <w:szCs w:val="22"/>
        </w:rPr>
        <w:t xml:space="preserve"> establish a refund policy </w:t>
      </w:r>
      <w:r w:rsidR="000F75FB" w:rsidRPr="0048385A">
        <w:rPr>
          <w:sz w:val="22"/>
          <w:szCs w:val="22"/>
        </w:rPr>
        <w:t xml:space="preserve">for students who officially withdraw during a semester that </w:t>
      </w:r>
      <w:r w:rsidR="001A3EC4" w:rsidRPr="0048385A">
        <w:rPr>
          <w:sz w:val="22"/>
          <w:szCs w:val="22"/>
        </w:rPr>
        <w:t xml:space="preserve">establishes refunds </w:t>
      </w:r>
      <w:r w:rsidR="00726596" w:rsidRPr="0048385A">
        <w:rPr>
          <w:sz w:val="22"/>
          <w:szCs w:val="22"/>
        </w:rPr>
        <w:t>based upon the same calculations that the United States Department of Education prescribes for the re</w:t>
      </w:r>
      <w:r w:rsidR="000F75FB" w:rsidRPr="0048385A">
        <w:rPr>
          <w:sz w:val="22"/>
          <w:szCs w:val="22"/>
        </w:rPr>
        <w:t xml:space="preserve">turn of </w:t>
      </w:r>
      <w:r w:rsidR="00726596" w:rsidRPr="0048385A">
        <w:rPr>
          <w:sz w:val="22"/>
          <w:szCs w:val="22"/>
        </w:rPr>
        <w:t>Title IV student financial aid funds</w:t>
      </w:r>
      <w:r w:rsidR="001A3EC4" w:rsidRPr="0048385A">
        <w:rPr>
          <w:sz w:val="22"/>
          <w:szCs w:val="22"/>
        </w:rPr>
        <w:t>.</w:t>
      </w:r>
    </w:p>
    <w:p w:rsidR="001D32DF" w:rsidRPr="0048385A" w:rsidRDefault="001D32DF" w:rsidP="00BB1AC3">
      <w:pPr>
        <w:pStyle w:val="Default"/>
        <w:tabs>
          <w:tab w:val="left" w:pos="360"/>
          <w:tab w:val="left" w:pos="720"/>
          <w:tab w:val="left" w:pos="1080"/>
          <w:tab w:val="left" w:pos="1170"/>
        </w:tabs>
        <w:ind w:firstLine="360"/>
        <w:rPr>
          <w:sz w:val="22"/>
          <w:szCs w:val="22"/>
        </w:rPr>
      </w:pPr>
    </w:p>
    <w:p w:rsidR="00575B10" w:rsidRPr="0048385A" w:rsidRDefault="000531AB" w:rsidP="00BB1AC3">
      <w:pPr>
        <w:pStyle w:val="CM11"/>
        <w:tabs>
          <w:tab w:val="left" w:pos="360"/>
          <w:tab w:val="left" w:pos="720"/>
          <w:tab w:val="left" w:pos="1080"/>
          <w:tab w:val="left" w:pos="1170"/>
        </w:tabs>
        <w:jc w:val="both"/>
        <w:rPr>
          <w:b/>
          <w:bCs/>
          <w:color w:val="000000"/>
          <w:sz w:val="22"/>
          <w:szCs w:val="22"/>
        </w:rPr>
      </w:pPr>
      <w:r>
        <w:rPr>
          <w:b/>
          <w:bCs/>
          <w:color w:val="000000"/>
          <w:sz w:val="22"/>
          <w:szCs w:val="22"/>
        </w:rPr>
        <w:t>§135-32-7</w:t>
      </w:r>
      <w:proofErr w:type="gramStart"/>
      <w:r>
        <w:rPr>
          <w:b/>
          <w:bCs/>
          <w:color w:val="000000"/>
          <w:sz w:val="22"/>
          <w:szCs w:val="22"/>
        </w:rPr>
        <w:t xml:space="preserve">.  </w:t>
      </w:r>
      <w:proofErr w:type="gramEnd"/>
      <w:r w:rsidR="00575B10" w:rsidRPr="0048385A">
        <w:rPr>
          <w:b/>
          <w:bCs/>
          <w:color w:val="000000"/>
          <w:sz w:val="22"/>
          <w:szCs w:val="22"/>
        </w:rPr>
        <w:t xml:space="preserve">Deferred Payment Plans. </w:t>
      </w:r>
    </w:p>
    <w:p w:rsidR="00575B10" w:rsidRPr="0048385A" w:rsidRDefault="00575B10" w:rsidP="00BB1AC3">
      <w:pPr>
        <w:pStyle w:val="Default"/>
        <w:tabs>
          <w:tab w:val="left" w:pos="360"/>
          <w:tab w:val="left" w:pos="720"/>
          <w:tab w:val="left" w:pos="1080"/>
          <w:tab w:val="left" w:pos="1170"/>
        </w:tabs>
        <w:ind w:firstLine="360"/>
        <w:rPr>
          <w:sz w:val="22"/>
          <w:szCs w:val="22"/>
        </w:rPr>
      </w:pPr>
    </w:p>
    <w:p w:rsidR="00575B10" w:rsidRPr="0048385A" w:rsidRDefault="003D5774" w:rsidP="00BB1AC3">
      <w:pPr>
        <w:pStyle w:val="CM11"/>
        <w:tabs>
          <w:tab w:val="left" w:pos="360"/>
          <w:tab w:val="left" w:pos="720"/>
          <w:tab w:val="left" w:pos="1080"/>
          <w:tab w:val="left" w:pos="1170"/>
        </w:tabs>
        <w:ind w:firstLine="360"/>
        <w:jc w:val="both"/>
        <w:rPr>
          <w:color w:val="000000"/>
          <w:sz w:val="22"/>
          <w:szCs w:val="22"/>
        </w:rPr>
      </w:pPr>
      <w:r w:rsidRPr="0048385A">
        <w:rPr>
          <w:color w:val="000000"/>
          <w:sz w:val="22"/>
          <w:szCs w:val="22"/>
        </w:rPr>
        <w:t>7</w:t>
      </w:r>
      <w:r w:rsidR="000531AB">
        <w:rPr>
          <w:color w:val="000000"/>
          <w:sz w:val="22"/>
          <w:szCs w:val="22"/>
        </w:rPr>
        <w:t>.1</w:t>
      </w:r>
      <w:proofErr w:type="gramStart"/>
      <w:r w:rsidR="000531AB">
        <w:rPr>
          <w:color w:val="000000"/>
          <w:sz w:val="22"/>
          <w:szCs w:val="22"/>
        </w:rPr>
        <w:t xml:space="preserve">.  </w:t>
      </w:r>
      <w:r w:rsidR="00575B10" w:rsidRPr="0048385A">
        <w:rPr>
          <w:color w:val="000000"/>
          <w:sz w:val="22"/>
          <w:szCs w:val="22"/>
        </w:rPr>
        <w:t>Each</w:t>
      </w:r>
      <w:proofErr w:type="gramEnd"/>
      <w:r w:rsidR="00575B10" w:rsidRPr="0048385A">
        <w:rPr>
          <w:color w:val="000000"/>
          <w:sz w:val="22"/>
          <w:szCs w:val="22"/>
        </w:rPr>
        <w:t xml:space="preserve"> Board of Governors </w:t>
      </w:r>
      <w:r w:rsidR="00810AA9" w:rsidRPr="0086790D">
        <w:rPr>
          <w:strike/>
          <w:color w:val="000000"/>
          <w:sz w:val="22"/>
          <w:szCs w:val="22"/>
        </w:rPr>
        <w:t>may</w:t>
      </w:r>
      <w:r w:rsidR="00575B10" w:rsidRPr="0086790D">
        <w:rPr>
          <w:strike/>
          <w:color w:val="000000"/>
          <w:sz w:val="22"/>
          <w:szCs w:val="22"/>
        </w:rPr>
        <w:t xml:space="preserve"> establish a policy that </w:t>
      </w:r>
      <w:r w:rsidR="00C15EA5" w:rsidRPr="0086790D">
        <w:rPr>
          <w:strike/>
          <w:color w:val="000000"/>
          <w:sz w:val="22"/>
          <w:szCs w:val="22"/>
        </w:rPr>
        <w:t xml:space="preserve">provides </w:t>
      </w:r>
      <w:r w:rsidR="00575B10" w:rsidRPr="0086790D">
        <w:rPr>
          <w:strike/>
          <w:color w:val="000000"/>
          <w:sz w:val="22"/>
          <w:szCs w:val="22"/>
        </w:rPr>
        <w:t xml:space="preserve">deferred payment plan for students </w:t>
      </w:r>
      <w:r w:rsidR="00C15EA5" w:rsidRPr="0086790D">
        <w:rPr>
          <w:strike/>
          <w:color w:val="000000"/>
          <w:sz w:val="22"/>
          <w:szCs w:val="22"/>
        </w:rPr>
        <w:t xml:space="preserve">allowing them to </w:t>
      </w:r>
      <w:r w:rsidR="00575B10" w:rsidRPr="0086790D">
        <w:rPr>
          <w:strike/>
          <w:color w:val="000000"/>
          <w:sz w:val="22"/>
          <w:szCs w:val="22"/>
        </w:rPr>
        <w:t xml:space="preserve">pay </w:t>
      </w:r>
      <w:r w:rsidR="00C15EA5" w:rsidRPr="0086790D">
        <w:rPr>
          <w:strike/>
          <w:color w:val="000000"/>
          <w:sz w:val="22"/>
          <w:szCs w:val="22"/>
        </w:rPr>
        <w:t xml:space="preserve">their </w:t>
      </w:r>
      <w:r w:rsidR="00575B10" w:rsidRPr="0086790D">
        <w:rPr>
          <w:strike/>
          <w:color w:val="000000"/>
          <w:sz w:val="22"/>
          <w:szCs w:val="22"/>
        </w:rPr>
        <w:t>tuition</w:t>
      </w:r>
      <w:r w:rsidR="00C15EA5" w:rsidRPr="0086790D">
        <w:rPr>
          <w:strike/>
          <w:color w:val="000000"/>
          <w:sz w:val="22"/>
          <w:szCs w:val="22"/>
        </w:rPr>
        <w:t xml:space="preserve"> and fees in installments</w:t>
      </w:r>
      <w:r w:rsidR="00575B10" w:rsidRPr="0086790D">
        <w:rPr>
          <w:strike/>
          <w:color w:val="000000"/>
          <w:sz w:val="22"/>
          <w:szCs w:val="22"/>
        </w:rPr>
        <w:t xml:space="preserve">. </w:t>
      </w:r>
      <w:r w:rsidR="00C15EA5" w:rsidRPr="0086790D">
        <w:rPr>
          <w:strike/>
          <w:color w:val="000000"/>
          <w:sz w:val="22"/>
          <w:szCs w:val="22"/>
        </w:rPr>
        <w:t xml:space="preserve">The deferred payment plan(s) must provide for full payment prior to the end of the academic term. </w:t>
      </w:r>
      <w:r w:rsidR="00575B10" w:rsidRPr="0086790D">
        <w:rPr>
          <w:strike/>
          <w:color w:val="000000"/>
          <w:sz w:val="22"/>
          <w:szCs w:val="22"/>
        </w:rPr>
        <w:t xml:space="preserve">This policy must </w:t>
      </w:r>
      <w:proofErr w:type="gramStart"/>
      <w:r w:rsidR="00C15EA5" w:rsidRPr="0086790D">
        <w:rPr>
          <w:strike/>
          <w:color w:val="000000"/>
          <w:sz w:val="22"/>
          <w:szCs w:val="22"/>
        </w:rPr>
        <w:t>address:</w:t>
      </w:r>
      <w:proofErr w:type="gramEnd"/>
      <w:r w:rsidR="0086790D">
        <w:rPr>
          <w:strike/>
          <w:color w:val="000000"/>
          <w:sz w:val="22"/>
          <w:szCs w:val="22"/>
        </w:rPr>
        <w:t xml:space="preserve"> </w:t>
      </w:r>
      <w:r w:rsidR="0086790D" w:rsidRPr="0086790D">
        <w:rPr>
          <w:color w:val="000000"/>
          <w:sz w:val="22"/>
          <w:szCs w:val="22"/>
        </w:rPr>
        <w:t>s</w:t>
      </w:r>
      <w:r w:rsidR="0086790D">
        <w:rPr>
          <w:color w:val="000000"/>
          <w:sz w:val="22"/>
          <w:szCs w:val="22"/>
        </w:rPr>
        <w:t xml:space="preserve">hall permit fee payments to be made in installments over the course of an academic term. </w:t>
      </w:r>
    </w:p>
    <w:p w:rsidR="00C15EA5" w:rsidRPr="0048385A" w:rsidRDefault="00C15EA5" w:rsidP="00BB1AC3">
      <w:pPr>
        <w:pStyle w:val="Default"/>
        <w:tabs>
          <w:tab w:val="left" w:pos="360"/>
          <w:tab w:val="left" w:pos="720"/>
          <w:tab w:val="left" w:pos="1080"/>
          <w:tab w:val="left" w:pos="1170"/>
        </w:tabs>
        <w:ind w:firstLine="360"/>
        <w:rPr>
          <w:sz w:val="22"/>
          <w:szCs w:val="22"/>
        </w:rPr>
      </w:pPr>
    </w:p>
    <w:p w:rsidR="00C15EA5" w:rsidRPr="0086790D" w:rsidRDefault="000531AB" w:rsidP="000531AB">
      <w:pPr>
        <w:pStyle w:val="Default"/>
        <w:tabs>
          <w:tab w:val="left" w:pos="360"/>
          <w:tab w:val="left" w:pos="720"/>
          <w:tab w:val="left" w:pos="1080"/>
          <w:tab w:val="left" w:pos="1170"/>
        </w:tabs>
        <w:rPr>
          <w:strike/>
          <w:sz w:val="22"/>
          <w:szCs w:val="22"/>
        </w:rPr>
      </w:pPr>
      <w:r>
        <w:rPr>
          <w:sz w:val="22"/>
          <w:szCs w:val="22"/>
        </w:rPr>
        <w:tab/>
      </w:r>
      <w:r>
        <w:rPr>
          <w:sz w:val="22"/>
          <w:szCs w:val="22"/>
        </w:rPr>
        <w:tab/>
      </w:r>
      <w:proofErr w:type="spellStart"/>
      <w:r w:rsidR="003D5774" w:rsidRPr="0086790D">
        <w:rPr>
          <w:strike/>
          <w:sz w:val="22"/>
          <w:szCs w:val="22"/>
        </w:rPr>
        <w:t>7</w:t>
      </w:r>
      <w:r w:rsidRPr="0086790D">
        <w:rPr>
          <w:strike/>
          <w:sz w:val="22"/>
          <w:szCs w:val="22"/>
        </w:rPr>
        <w:t>.1.a</w:t>
      </w:r>
      <w:proofErr w:type="spellEnd"/>
      <w:proofErr w:type="gramStart"/>
      <w:r w:rsidRPr="0086790D">
        <w:rPr>
          <w:strike/>
          <w:sz w:val="22"/>
          <w:szCs w:val="22"/>
        </w:rPr>
        <w:t xml:space="preserve">.  </w:t>
      </w:r>
      <w:proofErr w:type="gramEnd"/>
      <w:r w:rsidR="00C15EA5" w:rsidRPr="0086790D">
        <w:rPr>
          <w:strike/>
          <w:sz w:val="22"/>
          <w:szCs w:val="22"/>
        </w:rPr>
        <w:t xml:space="preserve">The interest rates, if any, that </w:t>
      </w:r>
      <w:proofErr w:type="gramStart"/>
      <w:r w:rsidR="00C15EA5" w:rsidRPr="0086790D">
        <w:rPr>
          <w:strike/>
          <w:sz w:val="22"/>
          <w:szCs w:val="22"/>
        </w:rPr>
        <w:t>will be charged</w:t>
      </w:r>
      <w:proofErr w:type="gramEnd"/>
      <w:r w:rsidR="00C15EA5" w:rsidRPr="0086790D">
        <w:rPr>
          <w:strike/>
          <w:sz w:val="22"/>
          <w:szCs w:val="22"/>
        </w:rPr>
        <w:t xml:space="preserve"> during the plan.</w:t>
      </w:r>
    </w:p>
    <w:p w:rsidR="00C15EA5" w:rsidRPr="0086790D" w:rsidRDefault="00C15EA5" w:rsidP="00BB1AC3">
      <w:pPr>
        <w:pStyle w:val="Default"/>
        <w:tabs>
          <w:tab w:val="left" w:pos="360"/>
          <w:tab w:val="left" w:pos="720"/>
          <w:tab w:val="left" w:pos="1080"/>
          <w:tab w:val="left" w:pos="1170"/>
        </w:tabs>
        <w:ind w:firstLine="360"/>
        <w:rPr>
          <w:strike/>
          <w:sz w:val="22"/>
          <w:szCs w:val="22"/>
        </w:rPr>
      </w:pPr>
    </w:p>
    <w:p w:rsidR="001D32DF" w:rsidRPr="0086790D" w:rsidRDefault="000531AB" w:rsidP="000531AB">
      <w:pPr>
        <w:pStyle w:val="Default"/>
        <w:tabs>
          <w:tab w:val="left" w:pos="360"/>
          <w:tab w:val="left" w:pos="720"/>
          <w:tab w:val="left" w:pos="1080"/>
          <w:tab w:val="left" w:pos="1170"/>
        </w:tabs>
        <w:rPr>
          <w:strike/>
          <w:sz w:val="22"/>
          <w:szCs w:val="22"/>
        </w:rPr>
      </w:pPr>
      <w:r w:rsidRPr="0086790D">
        <w:rPr>
          <w:sz w:val="22"/>
          <w:szCs w:val="22"/>
        </w:rPr>
        <w:lastRenderedPageBreak/>
        <w:tab/>
      </w:r>
      <w:r w:rsidRPr="0086790D">
        <w:rPr>
          <w:sz w:val="22"/>
          <w:szCs w:val="22"/>
        </w:rPr>
        <w:tab/>
      </w:r>
      <w:proofErr w:type="spellStart"/>
      <w:r w:rsidR="003D5774" w:rsidRPr="0086790D">
        <w:rPr>
          <w:strike/>
          <w:sz w:val="22"/>
          <w:szCs w:val="22"/>
        </w:rPr>
        <w:t>7</w:t>
      </w:r>
      <w:r w:rsidR="009A0080" w:rsidRPr="0086790D">
        <w:rPr>
          <w:strike/>
          <w:sz w:val="22"/>
          <w:szCs w:val="22"/>
        </w:rPr>
        <w:t>.1</w:t>
      </w:r>
      <w:proofErr w:type="gramStart"/>
      <w:r w:rsidR="009A0080" w:rsidRPr="0086790D">
        <w:rPr>
          <w:strike/>
          <w:sz w:val="22"/>
          <w:szCs w:val="22"/>
        </w:rPr>
        <w:t>.b</w:t>
      </w:r>
      <w:proofErr w:type="spellEnd"/>
      <w:proofErr w:type="gramEnd"/>
      <w:r w:rsidR="009A0080" w:rsidRPr="0086790D">
        <w:rPr>
          <w:strike/>
          <w:sz w:val="22"/>
          <w:szCs w:val="22"/>
        </w:rPr>
        <w:t>.</w:t>
      </w:r>
      <w:r w:rsidRPr="0086790D">
        <w:rPr>
          <w:strike/>
          <w:sz w:val="22"/>
          <w:szCs w:val="22"/>
        </w:rPr>
        <w:t xml:space="preserve"> </w:t>
      </w:r>
      <w:r w:rsidR="00C15EA5" w:rsidRPr="0086790D">
        <w:rPr>
          <w:strike/>
          <w:sz w:val="22"/>
          <w:szCs w:val="22"/>
        </w:rPr>
        <w:t xml:space="preserve">The types of installment plans available </w:t>
      </w:r>
      <w:r w:rsidR="00262600" w:rsidRPr="0086790D">
        <w:rPr>
          <w:strike/>
          <w:sz w:val="22"/>
          <w:szCs w:val="22"/>
        </w:rPr>
        <w:t>either institutionally or</w:t>
      </w:r>
      <w:r w:rsidR="00C15EA5" w:rsidRPr="0086790D">
        <w:rPr>
          <w:strike/>
          <w:sz w:val="22"/>
          <w:szCs w:val="22"/>
        </w:rPr>
        <w:t xml:space="preserve"> through a third party provider.</w:t>
      </w:r>
    </w:p>
    <w:sectPr w:rsidR="001D32DF" w:rsidRPr="0086790D" w:rsidSect="00C00B26">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03" w:rsidRDefault="00CE5403" w:rsidP="001F51FB">
      <w:pPr>
        <w:spacing w:after="0" w:line="240" w:lineRule="auto"/>
      </w:pPr>
      <w:r>
        <w:separator/>
      </w:r>
    </w:p>
  </w:endnote>
  <w:endnote w:type="continuationSeparator" w:id="0">
    <w:p w:rsidR="00CE5403" w:rsidRDefault="00CE5403" w:rsidP="001F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DFE" w:rsidRDefault="00791DFE">
    <w:pPr>
      <w:pStyle w:val="Footer"/>
      <w:jc w:val="right"/>
    </w:pPr>
    <w:r>
      <w:fldChar w:fldCharType="begin"/>
    </w:r>
    <w:r>
      <w:instrText xml:space="preserve"> PAGE   \* MERGEFORMAT </w:instrText>
    </w:r>
    <w:r>
      <w:fldChar w:fldCharType="separate"/>
    </w:r>
    <w:r w:rsidR="00FE0D7D">
      <w:rPr>
        <w:noProof/>
      </w:rPr>
      <w:t>7</w:t>
    </w:r>
    <w:r>
      <w:fldChar w:fldCharType="end"/>
    </w:r>
  </w:p>
  <w:p w:rsidR="00791DFE" w:rsidRDefault="0079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03" w:rsidRDefault="00CE5403" w:rsidP="001F51FB">
      <w:pPr>
        <w:spacing w:after="0" w:line="240" w:lineRule="auto"/>
      </w:pPr>
      <w:r>
        <w:separator/>
      </w:r>
    </w:p>
  </w:footnote>
  <w:footnote w:type="continuationSeparator" w:id="0">
    <w:p w:rsidR="00CE5403" w:rsidRDefault="00CE5403" w:rsidP="001F5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C3B53"/>
    <w:multiLevelType w:val="multilevel"/>
    <w:tmpl w:val="13A27C6C"/>
    <w:lvl w:ilvl="0">
      <w:start w:val="1"/>
      <w:numFmt w:val="decimal"/>
      <w:lvlText w:val="%1."/>
      <w:lvlJc w:val="left"/>
      <w:pPr>
        <w:ind w:left="405" w:hanging="405"/>
      </w:pPr>
      <w:rPr>
        <w:rFonts w:cs="Times New Roman" w:hint="default"/>
      </w:rPr>
    </w:lvl>
    <w:lvl w:ilvl="1">
      <w:start w:val="1"/>
      <w:numFmt w:val="decimal"/>
      <w:lvlText w:val="%1.%2."/>
      <w:lvlJc w:val="left"/>
      <w:pPr>
        <w:ind w:left="1845" w:hanging="40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44"/>
    <w:rsid w:val="00003D51"/>
    <w:rsid w:val="0001061A"/>
    <w:rsid w:val="00025A6F"/>
    <w:rsid w:val="000342DB"/>
    <w:rsid w:val="000364D4"/>
    <w:rsid w:val="00041EC9"/>
    <w:rsid w:val="000531AB"/>
    <w:rsid w:val="000617C2"/>
    <w:rsid w:val="000A19DA"/>
    <w:rsid w:val="000B5976"/>
    <w:rsid w:val="000E561B"/>
    <w:rsid w:val="000F52BD"/>
    <w:rsid w:val="000F6E79"/>
    <w:rsid w:val="000F75FB"/>
    <w:rsid w:val="00105F86"/>
    <w:rsid w:val="001204A7"/>
    <w:rsid w:val="00122A0C"/>
    <w:rsid w:val="00145147"/>
    <w:rsid w:val="001626D6"/>
    <w:rsid w:val="00171197"/>
    <w:rsid w:val="0018743B"/>
    <w:rsid w:val="001A3EC4"/>
    <w:rsid w:val="001B747C"/>
    <w:rsid w:val="001B7726"/>
    <w:rsid w:val="001D32DF"/>
    <w:rsid w:val="001E5E28"/>
    <w:rsid w:val="001F3095"/>
    <w:rsid w:val="001F51FB"/>
    <w:rsid w:val="001F5E68"/>
    <w:rsid w:val="002068BB"/>
    <w:rsid w:val="00217BB8"/>
    <w:rsid w:val="00222E4A"/>
    <w:rsid w:val="00223AD1"/>
    <w:rsid w:val="00237E62"/>
    <w:rsid w:val="0024298D"/>
    <w:rsid w:val="00244798"/>
    <w:rsid w:val="00262600"/>
    <w:rsid w:val="00274C81"/>
    <w:rsid w:val="00293482"/>
    <w:rsid w:val="00295FF2"/>
    <w:rsid w:val="002A5CA4"/>
    <w:rsid w:val="002C1DB4"/>
    <w:rsid w:val="002D663D"/>
    <w:rsid w:val="002E47D7"/>
    <w:rsid w:val="002F58DC"/>
    <w:rsid w:val="002F6C77"/>
    <w:rsid w:val="00335C46"/>
    <w:rsid w:val="003378A8"/>
    <w:rsid w:val="00356AA1"/>
    <w:rsid w:val="00365CD9"/>
    <w:rsid w:val="00376685"/>
    <w:rsid w:val="00395DCD"/>
    <w:rsid w:val="003C48A4"/>
    <w:rsid w:val="003C5373"/>
    <w:rsid w:val="003D50FE"/>
    <w:rsid w:val="003D5774"/>
    <w:rsid w:val="00402877"/>
    <w:rsid w:val="00416A9B"/>
    <w:rsid w:val="00417EBC"/>
    <w:rsid w:val="00437B4A"/>
    <w:rsid w:val="00453CEA"/>
    <w:rsid w:val="004557CE"/>
    <w:rsid w:val="00466C08"/>
    <w:rsid w:val="00482611"/>
    <w:rsid w:val="0048385A"/>
    <w:rsid w:val="00493245"/>
    <w:rsid w:val="004A1E2E"/>
    <w:rsid w:val="004A462A"/>
    <w:rsid w:val="004C1535"/>
    <w:rsid w:val="004C367E"/>
    <w:rsid w:val="004C38E2"/>
    <w:rsid w:val="004E0B9F"/>
    <w:rsid w:val="004F76CC"/>
    <w:rsid w:val="005232DA"/>
    <w:rsid w:val="00535E35"/>
    <w:rsid w:val="00543F9A"/>
    <w:rsid w:val="00575B10"/>
    <w:rsid w:val="00576CFA"/>
    <w:rsid w:val="005967CB"/>
    <w:rsid w:val="00596850"/>
    <w:rsid w:val="00597543"/>
    <w:rsid w:val="005A192A"/>
    <w:rsid w:val="005B0D43"/>
    <w:rsid w:val="005C3E4E"/>
    <w:rsid w:val="005E21A1"/>
    <w:rsid w:val="00611E56"/>
    <w:rsid w:val="00612B02"/>
    <w:rsid w:val="00624D55"/>
    <w:rsid w:val="00654B81"/>
    <w:rsid w:val="0066622E"/>
    <w:rsid w:val="00666906"/>
    <w:rsid w:val="00671BB1"/>
    <w:rsid w:val="00684C70"/>
    <w:rsid w:val="006858FA"/>
    <w:rsid w:val="006A22DA"/>
    <w:rsid w:val="006C009D"/>
    <w:rsid w:val="006D3CEB"/>
    <w:rsid w:val="006E1426"/>
    <w:rsid w:val="006E3EE6"/>
    <w:rsid w:val="007043BF"/>
    <w:rsid w:val="00711990"/>
    <w:rsid w:val="007229F1"/>
    <w:rsid w:val="00726596"/>
    <w:rsid w:val="00761ECC"/>
    <w:rsid w:val="00773DAB"/>
    <w:rsid w:val="00781DE7"/>
    <w:rsid w:val="00787AC1"/>
    <w:rsid w:val="00791DFE"/>
    <w:rsid w:val="007946D1"/>
    <w:rsid w:val="00796800"/>
    <w:rsid w:val="007B0430"/>
    <w:rsid w:val="007C01B4"/>
    <w:rsid w:val="007F2D2F"/>
    <w:rsid w:val="007F2E61"/>
    <w:rsid w:val="008067FB"/>
    <w:rsid w:val="00810AA9"/>
    <w:rsid w:val="00811655"/>
    <w:rsid w:val="00821889"/>
    <w:rsid w:val="00833449"/>
    <w:rsid w:val="00840743"/>
    <w:rsid w:val="0086790D"/>
    <w:rsid w:val="00876E92"/>
    <w:rsid w:val="008C3446"/>
    <w:rsid w:val="008D3108"/>
    <w:rsid w:val="008F4E8C"/>
    <w:rsid w:val="00913936"/>
    <w:rsid w:val="00920D66"/>
    <w:rsid w:val="00925912"/>
    <w:rsid w:val="009310D8"/>
    <w:rsid w:val="00962BA9"/>
    <w:rsid w:val="009906E9"/>
    <w:rsid w:val="009A0080"/>
    <w:rsid w:val="009A05C7"/>
    <w:rsid w:val="009B3888"/>
    <w:rsid w:val="009D4665"/>
    <w:rsid w:val="009F01B0"/>
    <w:rsid w:val="00A130E8"/>
    <w:rsid w:val="00A31A64"/>
    <w:rsid w:val="00A835AA"/>
    <w:rsid w:val="00A8403C"/>
    <w:rsid w:val="00A84E6C"/>
    <w:rsid w:val="00AA4BD3"/>
    <w:rsid w:val="00AA7907"/>
    <w:rsid w:val="00AA793D"/>
    <w:rsid w:val="00AC6DDA"/>
    <w:rsid w:val="00AD570C"/>
    <w:rsid w:val="00AF0932"/>
    <w:rsid w:val="00AF4D58"/>
    <w:rsid w:val="00B13D80"/>
    <w:rsid w:val="00B27D60"/>
    <w:rsid w:val="00B326CB"/>
    <w:rsid w:val="00B3330B"/>
    <w:rsid w:val="00B47B56"/>
    <w:rsid w:val="00BB1AC3"/>
    <w:rsid w:val="00BC7784"/>
    <w:rsid w:val="00BE3801"/>
    <w:rsid w:val="00BF32A5"/>
    <w:rsid w:val="00C00B26"/>
    <w:rsid w:val="00C15EA5"/>
    <w:rsid w:val="00C178E7"/>
    <w:rsid w:val="00C205BD"/>
    <w:rsid w:val="00C333B4"/>
    <w:rsid w:val="00C5139A"/>
    <w:rsid w:val="00C5183E"/>
    <w:rsid w:val="00C548D4"/>
    <w:rsid w:val="00C57438"/>
    <w:rsid w:val="00C6645B"/>
    <w:rsid w:val="00C87E05"/>
    <w:rsid w:val="00CA2787"/>
    <w:rsid w:val="00CC5A96"/>
    <w:rsid w:val="00CE5403"/>
    <w:rsid w:val="00D005E4"/>
    <w:rsid w:val="00D05C55"/>
    <w:rsid w:val="00D21470"/>
    <w:rsid w:val="00D3226C"/>
    <w:rsid w:val="00D54DFE"/>
    <w:rsid w:val="00D613FE"/>
    <w:rsid w:val="00D85297"/>
    <w:rsid w:val="00D859DA"/>
    <w:rsid w:val="00E25B14"/>
    <w:rsid w:val="00E44144"/>
    <w:rsid w:val="00E4781E"/>
    <w:rsid w:val="00E72681"/>
    <w:rsid w:val="00E805FE"/>
    <w:rsid w:val="00E91AAB"/>
    <w:rsid w:val="00E9428B"/>
    <w:rsid w:val="00E9497A"/>
    <w:rsid w:val="00E96053"/>
    <w:rsid w:val="00EB3188"/>
    <w:rsid w:val="00EF7710"/>
    <w:rsid w:val="00EF7777"/>
    <w:rsid w:val="00F219D8"/>
    <w:rsid w:val="00F40A19"/>
    <w:rsid w:val="00F42427"/>
    <w:rsid w:val="00F510CD"/>
    <w:rsid w:val="00F569C4"/>
    <w:rsid w:val="00F64414"/>
    <w:rsid w:val="00F65592"/>
    <w:rsid w:val="00F659DB"/>
    <w:rsid w:val="00F70FAA"/>
    <w:rsid w:val="00FB7067"/>
    <w:rsid w:val="00FE0D7D"/>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710DB80-58C9-47E4-A49C-58323A9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53" w:lineRule="atLeast"/>
    </w:pPr>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styleId="ListParagraph">
    <w:name w:val="List Paragraph"/>
    <w:basedOn w:val="Normal"/>
    <w:uiPriority w:val="34"/>
    <w:qFormat/>
    <w:rsid w:val="00145147"/>
    <w:pPr>
      <w:ind w:left="720"/>
    </w:pPr>
  </w:style>
  <w:style w:type="paragraph" w:styleId="NormalWeb">
    <w:name w:val="Normal (Web)"/>
    <w:basedOn w:val="Normal"/>
    <w:uiPriority w:val="99"/>
    <w:semiHidden/>
    <w:unhideWhenUsed/>
    <w:rsid w:val="002F6C77"/>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9310D8"/>
    <w:rPr>
      <w:rFonts w:cs="Times New Roman"/>
      <w:sz w:val="16"/>
      <w:szCs w:val="16"/>
    </w:rPr>
  </w:style>
  <w:style w:type="paragraph" w:styleId="CommentText">
    <w:name w:val="annotation text"/>
    <w:basedOn w:val="Normal"/>
    <w:link w:val="CommentTextChar"/>
    <w:uiPriority w:val="99"/>
    <w:semiHidden/>
    <w:unhideWhenUsed/>
    <w:rsid w:val="009310D8"/>
    <w:rPr>
      <w:sz w:val="20"/>
      <w:szCs w:val="20"/>
    </w:rPr>
  </w:style>
  <w:style w:type="character" w:customStyle="1" w:styleId="CommentTextChar">
    <w:name w:val="Comment Text Char"/>
    <w:link w:val="CommentText"/>
    <w:uiPriority w:val="99"/>
    <w:semiHidden/>
    <w:locked/>
    <w:rsid w:val="009310D8"/>
    <w:rPr>
      <w:rFonts w:cs="Times New Roman"/>
      <w:sz w:val="20"/>
      <w:szCs w:val="20"/>
    </w:rPr>
  </w:style>
  <w:style w:type="paragraph" w:styleId="CommentSubject">
    <w:name w:val="annotation subject"/>
    <w:basedOn w:val="CommentText"/>
    <w:next w:val="CommentText"/>
    <w:link w:val="CommentSubjectChar"/>
    <w:uiPriority w:val="99"/>
    <w:semiHidden/>
    <w:unhideWhenUsed/>
    <w:rsid w:val="009310D8"/>
    <w:rPr>
      <w:b/>
      <w:bCs/>
    </w:rPr>
  </w:style>
  <w:style w:type="character" w:customStyle="1" w:styleId="CommentSubjectChar">
    <w:name w:val="Comment Subject Char"/>
    <w:link w:val="CommentSubject"/>
    <w:uiPriority w:val="99"/>
    <w:semiHidden/>
    <w:locked/>
    <w:rsid w:val="009310D8"/>
    <w:rPr>
      <w:rFonts w:cs="Times New Roman"/>
      <w:b/>
      <w:bCs/>
      <w:sz w:val="20"/>
      <w:szCs w:val="20"/>
    </w:rPr>
  </w:style>
  <w:style w:type="paragraph" w:styleId="BalloonText">
    <w:name w:val="Balloon Text"/>
    <w:basedOn w:val="Normal"/>
    <w:link w:val="BalloonTextChar"/>
    <w:uiPriority w:val="99"/>
    <w:semiHidden/>
    <w:unhideWhenUsed/>
    <w:rsid w:val="009310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10D8"/>
    <w:rPr>
      <w:rFonts w:ascii="Tahoma" w:hAnsi="Tahoma" w:cs="Tahoma"/>
      <w:sz w:val="16"/>
      <w:szCs w:val="16"/>
    </w:rPr>
  </w:style>
  <w:style w:type="paragraph" w:styleId="Header">
    <w:name w:val="header"/>
    <w:basedOn w:val="Normal"/>
    <w:link w:val="HeaderChar"/>
    <w:uiPriority w:val="99"/>
    <w:semiHidden/>
    <w:unhideWhenUsed/>
    <w:rsid w:val="001F51FB"/>
    <w:pPr>
      <w:tabs>
        <w:tab w:val="center" w:pos="4680"/>
        <w:tab w:val="right" w:pos="9360"/>
      </w:tabs>
    </w:pPr>
  </w:style>
  <w:style w:type="character" w:customStyle="1" w:styleId="HeaderChar">
    <w:name w:val="Header Char"/>
    <w:link w:val="Header"/>
    <w:uiPriority w:val="99"/>
    <w:semiHidden/>
    <w:locked/>
    <w:rsid w:val="001F51FB"/>
    <w:rPr>
      <w:rFonts w:cs="Times New Roman"/>
    </w:rPr>
  </w:style>
  <w:style w:type="paragraph" w:styleId="Footer">
    <w:name w:val="footer"/>
    <w:basedOn w:val="Normal"/>
    <w:link w:val="FooterChar"/>
    <w:uiPriority w:val="99"/>
    <w:unhideWhenUsed/>
    <w:rsid w:val="001F51FB"/>
    <w:pPr>
      <w:tabs>
        <w:tab w:val="center" w:pos="4680"/>
        <w:tab w:val="right" w:pos="9360"/>
      </w:tabs>
    </w:pPr>
  </w:style>
  <w:style w:type="character" w:customStyle="1" w:styleId="FooterChar">
    <w:name w:val="Footer Char"/>
    <w:link w:val="Footer"/>
    <w:uiPriority w:val="99"/>
    <w:locked/>
    <w:rsid w:val="001F51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8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F608-E3FA-4AAB-9198-55BBBDEE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2683</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- 135-02 SOS Final file</vt:lpstr>
    </vt:vector>
  </TitlesOfParts>
  <Company>Microsoft</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- 135-02 SOS Final file</dc:title>
  <dc:subject/>
  <dc:creator>kerns</dc:creator>
  <cp:keywords/>
  <cp:lastModifiedBy>Angie Kerns</cp:lastModifiedBy>
  <cp:revision>6</cp:revision>
  <cp:lastPrinted>2018-02-20T19:52:00Z</cp:lastPrinted>
  <dcterms:created xsi:type="dcterms:W3CDTF">2018-02-20T21:44:00Z</dcterms:created>
  <dcterms:modified xsi:type="dcterms:W3CDTF">2018-04-23T20:28:00Z</dcterms:modified>
</cp:coreProperties>
</file>