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TITLE 45</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LEGISLATIVE RULE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DEPARTMENT OF ENVIRONMENTAL PROTECTION</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AIR QUALITY</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SERIES 16</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STANDARDS OF PERFORMANCE FOR NEW STATIONARY SOURCES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§45-16-1.  General.</w:t>
      </w:r>
    </w:p>
    <w:p w:rsidR="00C15948" w:rsidRDefault="00C15948">
      <w:pPr>
        <w:tabs>
          <w:tab w:val="right" w:pos="9360"/>
        </w:tabs>
        <w:rPr>
          <w:rFonts w:ascii="Times New Roman" w:hAnsi="Times New Roman"/>
          <w:sz w:val="22"/>
          <w:szCs w:val="22"/>
        </w:rPr>
      </w:pPr>
      <w:r>
        <w:rPr>
          <w:rFonts w:ascii="Times New Roman" w:hAnsi="Times New Roman"/>
          <w:sz w:val="22"/>
          <w:szCs w:val="22"/>
        </w:rPr>
        <w:tab/>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1.1.  Scope. -- This rule establishes and adopts standards of performance for new stationary sources promulgated by the United States Environmental Protection Agency pursuant to section 111(b) of the federal Clean Air Act, as amended.  This rule codifies general procedures and criteria to implement the standards of performance for new stationary sources set forth in 40 CFR Part 60.  The Secretary hereby adopts these standards by reference.  The Secretary also adopts associated reference methods, performance specifications and other test methods which are appended to these standards.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1.2.  Authority. -- W.Va. Code §22-5-4.</w:t>
      </w:r>
      <w:bookmarkStart w:id="0" w:name="_GoBack"/>
      <w:bookmarkEnd w:id="0"/>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A531EA">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1.3.  Filing Date. -- June 16</w:t>
      </w:r>
      <w:r w:rsidR="00C15948">
        <w:rPr>
          <w:rFonts w:ascii="Times New Roman" w:hAnsi="Times New Roman"/>
          <w:sz w:val="22"/>
          <w:szCs w:val="22"/>
        </w:rPr>
        <w:t>, 2016.</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1.4.  Effective Date. -- July 1, 2016.</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1.5.  Incorporation By Reference. -- Federal Counterpart Regulation.  The Secretary has determined that a federal counterpart rule exists, and in accordance with the Secretary’s recommendation, with limited exception, this rule incorporates by reference 40 CFR Parts 60 and 65, to the extent referenced in 40 CFR Part 60, effective June 1, 2015.</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1.6.  Former Rules. -- This legislative rule amends 45CSR16 “Standards of Performance for New Stationary Sources” which was filed April 6, 2015, and became effective June 1, 2015.</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b/>
          <w:bCs/>
          <w:sz w:val="22"/>
          <w:szCs w:val="22"/>
        </w:rPr>
        <w:t>§45-16-2.  Definitions</w:t>
      </w:r>
      <w:r>
        <w:rPr>
          <w:rFonts w:ascii="Times New Roman" w:hAnsi="Times New Roman"/>
          <w:sz w:val="22"/>
          <w:szCs w:val="22"/>
        </w:rPr>
        <w:t>.</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2.1.  “Administrator” means the Administrator of the United States Environmental Protection Agency or his or her authorized representative.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2.2.  “Clean Air Act” (“CAA”) means 42 U.S.C. §7401 et seq.</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2.3.  “Secretary” means the Secretary of the Department of Environmental Protection or other person to whom the Secretary has delegated authority or duties pursuant to W.Va. Code §§22-1-6 or 22-1-8.</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2.4.  Other words and phrases used in this rule, unless otherwise indicated, shall have the meaning ascribed to them in 40 CFR Part 60.  Words and phrases not defined therein shall have the meaning given to them in the federal Clean Air Act.</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b/>
          <w:bCs/>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sz w:val="22"/>
          <w:szCs w:val="22"/>
        </w:rPr>
        <w:sectPr w:rsidR="00C15948">
          <w:headerReference w:type="default" r:id="rId6"/>
          <w:footerReference w:type="default" r:id="rId7"/>
          <w:pgSz w:w="12240" w:h="15840"/>
          <w:pgMar w:top="2037" w:right="1440" w:bottom="720" w:left="1440" w:header="1260" w:footer="1440" w:gutter="0"/>
          <w:cols w:space="720"/>
          <w:vAlign w:val="center"/>
        </w:sect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b/>
          <w:bCs/>
          <w:sz w:val="22"/>
          <w:szCs w:val="22"/>
        </w:rPr>
        <w:lastRenderedPageBreak/>
        <w:t>§45-16-3.  Requirements.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3.1.  No person may construct, reconstruct, modify, or operate or cause to be constructed, reconstructed, modified, or operated any source subject to the provisions of 40 CFR Part 60 which results or will result in a violation of this rule.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b/>
          <w:bCs/>
          <w:sz w:val="22"/>
          <w:szCs w:val="22"/>
        </w:rPr>
        <w:t>§45-16-4.  Adoption of Standards.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4.1.  Standards. -- The Secretary hereby adopts and incorporates by reference the provisions of 40 CFR Parts 60 and 65, to the extent referenced in 40 CFR Part 60, including any reference methods, performance specifications and other test methods which are appended to these standards and contained in 40 CFR Parts 60 and 65, effective June 1, 2015, for the purposes of implementing a program for standards of performance for new stationary sources, except as follows: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4.1.a.  40 CFR §60.9 is amended to provide that information shall be available to the public in accordance with W.Va. Code §§22-5-1 et seq., 29B-1-1 et seq., and 45CSR31; and</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4.1.b.  Subparts B, C, Ca, Cb, Cc, Cd, Ce, Ea, Eb, Ec, WWW, AAAA, BBBB, CCCC, DDDD, EEEE, FFFF, LLLL and MMMM of 40 CFR Part 60 shall be excluded.</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4.1.c.  The following subparts of 40 CFR Part 60 relating to wood-burning heaters and appliance</w:t>
      </w:r>
      <w:r w:rsidR="00B93D13">
        <w:rPr>
          <w:rFonts w:ascii="Times New Roman" w:hAnsi="Times New Roman"/>
          <w:sz w:val="22"/>
          <w:szCs w:val="22"/>
        </w:rPr>
        <w:t>s are expressly excluded and are</w:t>
      </w:r>
      <w:r>
        <w:rPr>
          <w:rFonts w:ascii="Times New Roman" w:hAnsi="Times New Roman"/>
          <w:sz w:val="22"/>
          <w:szCs w:val="22"/>
        </w:rPr>
        <w:t xml:space="preserve"> not adopted or incorporated by reference in this rule: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4.1.c.1.  The</w:t>
      </w:r>
      <w:r w:rsidR="00B93D13">
        <w:rPr>
          <w:rFonts w:ascii="Times New Roman" w:hAnsi="Times New Roman"/>
          <w:sz w:val="22"/>
          <w:szCs w:val="22"/>
        </w:rPr>
        <w:t xml:space="preserve"> 2015 amendments to subpart AAA</w:t>
      </w:r>
      <w:r>
        <w:rPr>
          <w:rFonts w:ascii="Times New Roman" w:hAnsi="Times New Roman"/>
          <w:sz w:val="22"/>
          <w:szCs w:val="22"/>
        </w:rPr>
        <w:t>; and</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4.1.c.2.  Subpart QQQQ.</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b/>
          <w:bCs/>
          <w:sz w:val="22"/>
          <w:szCs w:val="22"/>
        </w:rPr>
        <w:t>§45-16-5.  Secretary.</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5.1.  Any and all references in 40 CFR Parts 60 and 65 to the “Administrator” are amended to be the “Secretary” except as follows: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10D3B">
        <w:rPr>
          <w:rFonts w:ascii="Times New Roman" w:hAnsi="Times New Roman"/>
          <w:sz w:val="22"/>
          <w:szCs w:val="22"/>
        </w:rPr>
        <w:t>5.1.a.  W</w:t>
      </w:r>
      <w:r>
        <w:rPr>
          <w:rFonts w:ascii="Times New Roman" w:hAnsi="Times New Roman"/>
          <w:sz w:val="22"/>
          <w:szCs w:val="22"/>
        </w:rPr>
        <w:t>here the federal regulations specifically provide that the Administrator shall retain authority and not transfer authority to the Secretary;</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5.1.b.  W</w:t>
      </w:r>
      <w:r w:rsidR="00C15948">
        <w:rPr>
          <w:rFonts w:ascii="Times New Roman" w:hAnsi="Times New Roman"/>
          <w:sz w:val="22"/>
          <w:szCs w:val="22"/>
        </w:rPr>
        <w:t>here provisions occur which refer to:</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5.1.b.1.  A</w:t>
      </w:r>
      <w:r w:rsidR="00C15948">
        <w:rPr>
          <w:rFonts w:ascii="Times New Roman" w:hAnsi="Times New Roman"/>
          <w:sz w:val="22"/>
          <w:szCs w:val="22"/>
        </w:rPr>
        <w:t>lternate means of emission limitations;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5.1.b.2.  A</w:t>
      </w:r>
      <w:r w:rsidR="00C15948">
        <w:rPr>
          <w:rFonts w:ascii="Times New Roman" w:hAnsi="Times New Roman"/>
          <w:sz w:val="22"/>
          <w:szCs w:val="22"/>
        </w:rPr>
        <w:t>lternate control technologies;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5.1.b.3.  I</w:t>
      </w:r>
      <w:r w:rsidR="00C15948">
        <w:rPr>
          <w:rFonts w:ascii="Times New Roman" w:hAnsi="Times New Roman"/>
          <w:sz w:val="22"/>
          <w:szCs w:val="22"/>
        </w:rPr>
        <w:t>nnovative technology waivers;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5.1.b.4.  A</w:t>
      </w:r>
      <w:r w:rsidR="00C15948">
        <w:rPr>
          <w:rFonts w:ascii="Times New Roman" w:hAnsi="Times New Roman"/>
          <w:sz w:val="22"/>
          <w:szCs w:val="22"/>
        </w:rPr>
        <w:t>lternate test methods;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5.1.b.5.  A</w:t>
      </w:r>
      <w:r w:rsidR="00C15948">
        <w:rPr>
          <w:rFonts w:ascii="Times New Roman" w:hAnsi="Times New Roman"/>
          <w:sz w:val="22"/>
          <w:szCs w:val="22"/>
        </w:rPr>
        <w:t>lternate monitoring methods;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t>5.1.b.6.  W</w:t>
      </w:r>
      <w:r w:rsidR="00C15948">
        <w:rPr>
          <w:rFonts w:ascii="Times New Roman" w:hAnsi="Times New Roman"/>
          <w:sz w:val="22"/>
          <w:szCs w:val="22"/>
        </w:rPr>
        <w:t>a</w:t>
      </w:r>
      <w:r>
        <w:rPr>
          <w:rFonts w:ascii="Times New Roman" w:hAnsi="Times New Roman"/>
          <w:sz w:val="22"/>
          <w:szCs w:val="22"/>
        </w:rPr>
        <w:t>ivers/adjustments to recordkeep</w:t>
      </w:r>
      <w:r w:rsidR="00C15948">
        <w:rPr>
          <w:rFonts w:ascii="Times New Roman" w:hAnsi="Times New Roman"/>
          <w:sz w:val="22"/>
          <w:szCs w:val="22"/>
        </w:rPr>
        <w:t>ing and reporting;</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10D3B">
        <w:rPr>
          <w:rFonts w:ascii="Times New Roman" w:hAnsi="Times New Roman"/>
          <w:sz w:val="22"/>
          <w:szCs w:val="22"/>
        </w:rPr>
        <w:t>5.1.b.7.  E</w:t>
      </w:r>
      <w:r>
        <w:rPr>
          <w:rFonts w:ascii="Times New Roman" w:hAnsi="Times New Roman"/>
          <w:sz w:val="22"/>
          <w:szCs w:val="22"/>
        </w:rPr>
        <w:t>missions averaging;</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5.1.b.8.  A</w:t>
      </w:r>
      <w:r w:rsidR="00C15948">
        <w:rPr>
          <w:rFonts w:ascii="Times New Roman" w:hAnsi="Times New Roman"/>
          <w:sz w:val="22"/>
          <w:szCs w:val="22"/>
        </w:rPr>
        <w:t>pplicability determinations; or</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5.1.b.9.  T</w:t>
      </w:r>
      <w:r w:rsidR="00C15948">
        <w:rPr>
          <w:rFonts w:ascii="Times New Roman" w:hAnsi="Times New Roman"/>
          <w:sz w:val="22"/>
          <w:szCs w:val="22"/>
        </w:rPr>
        <w:t>he authority to require testing under Section 114 of the Clean Air Act, as amended; or</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5.1.c.  W</w:t>
      </w:r>
      <w:r w:rsidR="00C15948">
        <w:rPr>
          <w:rFonts w:ascii="Times New Roman" w:hAnsi="Times New Roman"/>
          <w:sz w:val="22"/>
          <w:szCs w:val="22"/>
        </w:rPr>
        <w:t>here the context of the regulation clearly requires otherwise.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§45-16-6.  Permits.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6.1.  Nothing contained in this adoption by reference shall be construed or inferred to mean that permit requirements in accordance with applicable rules shall be in any way be limited or inapplicable.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§45-16-7.  Inconsistency Between Rules.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pPr>
      <w:r>
        <w:rPr>
          <w:rFonts w:ascii="Times New Roman" w:hAnsi="Times New Roman"/>
          <w:sz w:val="22"/>
          <w:szCs w:val="22"/>
        </w:rPr>
        <w:tab/>
        <w:t>7.1.  In the event of any inconsistency between this rule and any other rule of the West Virginia Department of Environmental Protection, the inconsistency shall be resolved by the determination of the Secret</w:t>
      </w:r>
      <w:r>
        <w:rPr>
          <w:rFonts w:ascii="Times New Roman" w:hAnsi="Times New Roman"/>
          <w:sz w:val="22"/>
          <w:szCs w:val="22"/>
        </w:rPr>
        <w:softHyphen/>
        <w:t>ary and the determination shall be based upon the application of the more stringent provision, term, condition, method or rule.</w:t>
      </w:r>
    </w:p>
    <w:sectPr w:rsidR="00C15948">
      <w:headerReference w:type="default" r:id="rId8"/>
      <w:footerReference w:type="default" r:id="rId9"/>
      <w:pgSz w:w="12240" w:h="15840"/>
      <w:pgMar w:top="2037" w:right="1440" w:bottom="720" w:left="1440" w:header="126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48" w:rsidRDefault="00C15948">
      <w:r>
        <w:separator/>
      </w:r>
    </w:p>
  </w:endnote>
  <w:endnote w:type="continuationSeparator" w:id="0">
    <w:p w:rsidR="00C15948" w:rsidRDefault="00C1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8" w:rsidRDefault="00C15948">
    <w:pPr>
      <w:framePr w:wrap="notBeside" w:hAnchor="text" w:xAlign="cen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A531EA">
      <w:rPr>
        <w:rFonts w:ascii="Times New Roman" w:hAnsi="Times New Roman"/>
        <w:b/>
        <w:bCs/>
        <w:noProof/>
      </w:rPr>
      <w:t>1</w:t>
    </w:r>
    <w:r>
      <w:rPr>
        <w:rFonts w:ascii="Times New Roman" w:hAnsi="Times New Roman"/>
        <w:b/>
        <w:bCs/>
      </w:rPr>
      <w:fldChar w:fldCharType="end"/>
    </w:r>
  </w:p>
  <w:p w:rsidR="00C15948" w:rsidRDefault="00C15948">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8" w:rsidRDefault="00C15948">
    <w:pPr>
      <w:framePr w:wrap="notBeside" w:hAnchor="text" w:xAlign="cen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A531EA">
      <w:rPr>
        <w:rFonts w:ascii="Times New Roman" w:hAnsi="Times New Roman"/>
        <w:b/>
        <w:bCs/>
        <w:noProof/>
      </w:rPr>
      <w:t>3</w:t>
    </w:r>
    <w:r>
      <w:rPr>
        <w:rFonts w:ascii="Times New Roman" w:hAnsi="Times New Roman"/>
        <w:b/>
        <w:bCs/>
      </w:rPr>
      <w:fldChar w:fldCharType="end"/>
    </w:r>
  </w:p>
  <w:p w:rsidR="00C15948" w:rsidRDefault="00C15948">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48" w:rsidRDefault="00C15948">
      <w:r>
        <w:separator/>
      </w:r>
    </w:p>
  </w:footnote>
  <w:footnote w:type="continuationSeparator" w:id="0">
    <w:p w:rsidR="00C15948" w:rsidRDefault="00C1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8" w:rsidRDefault="00C15948">
    <w:pPr>
      <w:jc w:val="center"/>
      <w:rPr>
        <w:rFonts w:ascii="Times New Roman" w:hAnsi="Times New Roman"/>
        <w:sz w:val="22"/>
        <w:szCs w:val="22"/>
      </w:rPr>
    </w:pPr>
    <w:r>
      <w:rPr>
        <w:rFonts w:ascii="Times New Roman" w:hAnsi="Times New Roman"/>
        <w:b/>
        <w:bCs/>
      </w:rPr>
      <w:t>45CSR16</w:t>
    </w:r>
  </w:p>
  <w:p w:rsidR="00C15948" w:rsidRDefault="00C15948">
    <w:pPr>
      <w:rPr>
        <w:rFonts w:ascii="Times New Roman" w:hAnsi="Times New Roman"/>
        <w:sz w:val="22"/>
        <w:szCs w:val="22"/>
      </w:rPr>
    </w:pPr>
  </w:p>
  <w:p w:rsidR="00C15948" w:rsidRDefault="00C15948">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8" w:rsidRDefault="00C15948">
    <w:pPr>
      <w:jc w:val="center"/>
      <w:rPr>
        <w:rFonts w:ascii="Times New Roman" w:hAnsi="Times New Roman"/>
        <w:sz w:val="22"/>
        <w:szCs w:val="22"/>
      </w:rPr>
    </w:pPr>
    <w:r>
      <w:rPr>
        <w:rFonts w:ascii="Times New Roman" w:hAnsi="Times New Roman"/>
        <w:b/>
        <w:bCs/>
      </w:rPr>
      <w:t>45CSR16</w:t>
    </w:r>
  </w:p>
  <w:p w:rsidR="00C15948" w:rsidRDefault="00C15948">
    <w:pPr>
      <w:rPr>
        <w:rFonts w:ascii="Times New Roman" w:hAnsi="Times New Roman"/>
        <w:sz w:val="22"/>
        <w:szCs w:val="22"/>
      </w:rPr>
    </w:pPr>
  </w:p>
  <w:p w:rsidR="00C15948" w:rsidRDefault="00C15948">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D3B"/>
    <w:rsid w:val="00110D3B"/>
    <w:rsid w:val="00A531EA"/>
    <w:rsid w:val="00B93D13"/>
    <w:rsid w:val="00C1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EC9F14-F7D6-4F2B-A67C-E8869EC3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Jennings, Laura M</cp:lastModifiedBy>
  <cp:revision>3</cp:revision>
  <cp:lastPrinted>2016-06-15T16:02:00Z</cp:lastPrinted>
  <dcterms:created xsi:type="dcterms:W3CDTF">2016-06-15T16:57:00Z</dcterms:created>
  <dcterms:modified xsi:type="dcterms:W3CDTF">2016-06-15T21:22:00Z</dcterms:modified>
</cp:coreProperties>
</file>