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3D" w:rsidRDefault="00C72D3D">
      <w:pPr>
        <w:widowControl/>
        <w:jc w:val="center"/>
        <w:rPr>
          <w:b/>
          <w:bCs/>
          <w:sz w:val="22"/>
          <w:szCs w:val="22"/>
        </w:rPr>
      </w:pPr>
      <w:r>
        <w:rPr>
          <w:b/>
          <w:bCs/>
          <w:sz w:val="22"/>
          <w:szCs w:val="22"/>
        </w:rPr>
        <w:t>TITLE 133</w:t>
      </w:r>
    </w:p>
    <w:p w:rsidR="00C72D3D" w:rsidRDefault="00C72D3D">
      <w:pPr>
        <w:widowControl/>
        <w:jc w:val="center"/>
        <w:rPr>
          <w:b/>
          <w:bCs/>
          <w:sz w:val="22"/>
          <w:szCs w:val="22"/>
        </w:rPr>
      </w:pPr>
      <w:r>
        <w:rPr>
          <w:b/>
          <w:bCs/>
          <w:sz w:val="22"/>
          <w:szCs w:val="22"/>
        </w:rPr>
        <w:t>PROCEDURAL RULE</w:t>
      </w:r>
    </w:p>
    <w:p w:rsidR="00C72D3D" w:rsidRDefault="00C72D3D">
      <w:pPr>
        <w:widowControl/>
        <w:jc w:val="center"/>
        <w:rPr>
          <w:b/>
          <w:bCs/>
          <w:sz w:val="22"/>
          <w:szCs w:val="22"/>
        </w:rPr>
      </w:pPr>
      <w:r>
        <w:rPr>
          <w:b/>
          <w:bCs/>
          <w:sz w:val="22"/>
          <w:szCs w:val="22"/>
        </w:rPr>
        <w:t>WEST VIRGINIA HIGHER EDUCATION POLICY COMMISSION</w:t>
      </w:r>
    </w:p>
    <w:p w:rsidR="00C72D3D" w:rsidRDefault="00C72D3D">
      <w:pPr>
        <w:widowControl/>
        <w:jc w:val="center"/>
        <w:rPr>
          <w:b/>
          <w:bCs/>
          <w:sz w:val="22"/>
          <w:szCs w:val="22"/>
        </w:rPr>
      </w:pPr>
    </w:p>
    <w:p w:rsidR="00C72D3D" w:rsidRDefault="00C72D3D">
      <w:pPr>
        <w:widowControl/>
        <w:jc w:val="center"/>
        <w:rPr>
          <w:b/>
          <w:bCs/>
          <w:sz w:val="22"/>
          <w:szCs w:val="22"/>
        </w:rPr>
      </w:pPr>
      <w:r>
        <w:rPr>
          <w:b/>
          <w:bCs/>
          <w:sz w:val="22"/>
          <w:szCs w:val="22"/>
        </w:rPr>
        <w:t>SERIES 54</w:t>
      </w:r>
    </w:p>
    <w:p w:rsidR="00C72D3D" w:rsidRDefault="00C72D3D">
      <w:pPr>
        <w:widowControl/>
        <w:jc w:val="center"/>
        <w:rPr>
          <w:b/>
          <w:bCs/>
          <w:sz w:val="22"/>
          <w:szCs w:val="22"/>
        </w:rPr>
      </w:pPr>
      <w:r>
        <w:rPr>
          <w:b/>
          <w:bCs/>
          <w:sz w:val="22"/>
          <w:szCs w:val="22"/>
        </w:rPr>
        <w:t>CAMPUS SAFETY PROCEDURES</w:t>
      </w:r>
    </w:p>
    <w:p w:rsidR="00C72D3D" w:rsidRDefault="00C72D3D">
      <w:pPr>
        <w:widowControl/>
        <w:jc w:val="center"/>
        <w:rPr>
          <w:b/>
          <w:bCs/>
          <w:sz w:val="22"/>
          <w:szCs w:val="22"/>
        </w:rPr>
      </w:pPr>
    </w:p>
    <w:p w:rsidR="00C72D3D" w:rsidRDefault="00C72D3D">
      <w:pPr>
        <w:widowControl/>
        <w:jc w:val="center"/>
        <w:rPr>
          <w:b/>
          <w:bCs/>
          <w:sz w:val="22"/>
          <w:szCs w:val="22"/>
        </w:rPr>
      </w:pPr>
    </w:p>
    <w:p w:rsidR="00C72D3D" w:rsidRDefault="00C72D3D">
      <w:pPr>
        <w:widowControl/>
        <w:jc w:val="both"/>
        <w:rPr>
          <w:sz w:val="22"/>
          <w:szCs w:val="22"/>
        </w:rPr>
      </w:pPr>
      <w:r>
        <w:rPr>
          <w:b/>
          <w:bCs/>
          <w:sz w:val="22"/>
          <w:szCs w:val="22"/>
        </w:rPr>
        <w:sym w:font="WP TypographicSymbols" w:char="0027"/>
      </w:r>
      <w:r>
        <w:rPr>
          <w:b/>
          <w:bCs/>
          <w:sz w:val="22"/>
          <w:szCs w:val="22"/>
        </w:rPr>
        <w:t>133-54-1</w:t>
      </w:r>
      <w:proofErr w:type="gramStart"/>
      <w:r>
        <w:rPr>
          <w:b/>
          <w:bCs/>
          <w:sz w:val="22"/>
          <w:szCs w:val="22"/>
        </w:rPr>
        <w:t>.  General</w:t>
      </w:r>
      <w:proofErr w:type="gramEnd"/>
      <w:r>
        <w:rPr>
          <w:b/>
          <w:bCs/>
          <w:sz w:val="22"/>
          <w:szCs w:val="22"/>
        </w:rPr>
        <w:t>.</w:t>
      </w:r>
    </w:p>
    <w:p w:rsidR="00C72D3D" w:rsidRDefault="00C72D3D">
      <w:pPr>
        <w:widowControl/>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1.1</w:t>
      </w:r>
      <w:proofErr w:type="gramStart"/>
      <w:r>
        <w:rPr>
          <w:sz w:val="22"/>
          <w:szCs w:val="22"/>
        </w:rPr>
        <w:t>.  Scope</w:t>
      </w:r>
      <w:proofErr w:type="gramEnd"/>
      <w:r>
        <w:rPr>
          <w:sz w:val="22"/>
          <w:szCs w:val="22"/>
        </w:rPr>
        <w:t xml:space="preserve">.  </w:t>
      </w:r>
      <w:proofErr w:type="gramStart"/>
      <w:r>
        <w:rPr>
          <w:sz w:val="22"/>
          <w:szCs w:val="22"/>
        </w:rPr>
        <w:t>--  This</w:t>
      </w:r>
      <w:proofErr w:type="gramEnd"/>
      <w:r>
        <w:rPr>
          <w:sz w:val="22"/>
          <w:szCs w:val="22"/>
        </w:rPr>
        <w:t xml:space="preserve"> rule establishes guidelines and procedures that will direct institutional planning and response to on-campus emergencies at public four-year higher education institutions in West Virginia.</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1.2</w:t>
      </w:r>
      <w:proofErr w:type="gramStart"/>
      <w:r>
        <w:rPr>
          <w:sz w:val="22"/>
          <w:szCs w:val="22"/>
        </w:rPr>
        <w:t>.  Authority</w:t>
      </w:r>
      <w:proofErr w:type="gramEnd"/>
      <w:r>
        <w:rPr>
          <w:sz w:val="22"/>
          <w:szCs w:val="22"/>
        </w:rPr>
        <w:t xml:space="preserve">.  </w:t>
      </w:r>
      <w:proofErr w:type="gramStart"/>
      <w:r>
        <w:rPr>
          <w:sz w:val="22"/>
          <w:szCs w:val="22"/>
        </w:rPr>
        <w:t>--  W</w:t>
      </w:r>
      <w:proofErr w:type="gramEnd"/>
      <w:r>
        <w:rPr>
          <w:sz w:val="22"/>
          <w:szCs w:val="22"/>
        </w:rPr>
        <w:t xml:space="preserve">. Va. Code </w:t>
      </w:r>
      <w:r>
        <w:rPr>
          <w:sz w:val="22"/>
          <w:szCs w:val="22"/>
        </w:rPr>
        <w:sym w:font="WP TypographicSymbols" w:char="0027"/>
      </w:r>
      <w:r>
        <w:rPr>
          <w:sz w:val="22"/>
          <w:szCs w:val="22"/>
        </w:rPr>
        <w:t>18B-1-6(c)(3).</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1.3</w:t>
      </w:r>
      <w:proofErr w:type="gramStart"/>
      <w:r>
        <w:rPr>
          <w:sz w:val="22"/>
          <w:szCs w:val="22"/>
        </w:rPr>
        <w:t>.  Filing</w:t>
      </w:r>
      <w:proofErr w:type="gramEnd"/>
      <w:r>
        <w:rPr>
          <w:sz w:val="22"/>
          <w:szCs w:val="22"/>
        </w:rPr>
        <w:t xml:space="preserve"> Date.  </w:t>
      </w:r>
      <w:proofErr w:type="gramStart"/>
      <w:r>
        <w:rPr>
          <w:sz w:val="22"/>
          <w:szCs w:val="22"/>
        </w:rPr>
        <w:t>--  December</w:t>
      </w:r>
      <w:proofErr w:type="gramEnd"/>
      <w:r>
        <w:rPr>
          <w:sz w:val="22"/>
          <w:szCs w:val="22"/>
        </w:rPr>
        <w:t xml:space="preserve"> 4, 2013.</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1.4</w:t>
      </w:r>
      <w:proofErr w:type="gramStart"/>
      <w:r>
        <w:rPr>
          <w:sz w:val="22"/>
          <w:szCs w:val="22"/>
        </w:rPr>
        <w:t>.  Effective</w:t>
      </w:r>
      <w:proofErr w:type="gramEnd"/>
      <w:r>
        <w:rPr>
          <w:sz w:val="22"/>
          <w:szCs w:val="22"/>
        </w:rPr>
        <w:t xml:space="preserve"> Date.  </w:t>
      </w:r>
      <w:proofErr w:type="gramStart"/>
      <w:r>
        <w:rPr>
          <w:sz w:val="22"/>
          <w:szCs w:val="22"/>
        </w:rPr>
        <w:t>--  January</w:t>
      </w:r>
      <w:proofErr w:type="gramEnd"/>
      <w:r>
        <w:rPr>
          <w:sz w:val="22"/>
          <w:szCs w:val="22"/>
        </w:rPr>
        <w:t xml:space="preserve"> 4, 2014.</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b/>
          <w:bCs/>
          <w:sz w:val="22"/>
          <w:szCs w:val="22"/>
        </w:rPr>
      </w:pPr>
      <w:r>
        <w:rPr>
          <w:b/>
          <w:bCs/>
          <w:sz w:val="22"/>
          <w:szCs w:val="22"/>
        </w:rPr>
        <w:sym w:font="WP TypographicSymbols" w:char="0027"/>
      </w:r>
      <w:r>
        <w:rPr>
          <w:b/>
          <w:bCs/>
          <w:sz w:val="22"/>
          <w:szCs w:val="22"/>
        </w:rPr>
        <w:t>133-54-2</w:t>
      </w:r>
      <w:proofErr w:type="gramStart"/>
      <w:r>
        <w:rPr>
          <w:b/>
          <w:bCs/>
          <w:sz w:val="22"/>
          <w:szCs w:val="22"/>
        </w:rPr>
        <w:t>.  Purpose</w:t>
      </w:r>
      <w:proofErr w:type="gramEnd"/>
      <w:r>
        <w:rPr>
          <w:b/>
          <w:bCs/>
          <w:sz w:val="22"/>
          <w:szCs w:val="22"/>
        </w:rPr>
        <w:t>.</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2.1</w:t>
      </w:r>
      <w:proofErr w:type="gramStart"/>
      <w:r>
        <w:rPr>
          <w:sz w:val="22"/>
          <w:szCs w:val="22"/>
        </w:rPr>
        <w:t>.  The</w:t>
      </w:r>
      <w:proofErr w:type="gramEnd"/>
      <w:r>
        <w:rPr>
          <w:sz w:val="22"/>
          <w:szCs w:val="22"/>
        </w:rPr>
        <w:t xml:space="preserve"> primary purposes of this rule are to:</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2.1</w:t>
      </w:r>
      <w:proofErr w:type="gramStart"/>
      <w:r>
        <w:rPr>
          <w:sz w:val="22"/>
          <w:szCs w:val="22"/>
        </w:rPr>
        <w:t>.a</w:t>
      </w:r>
      <w:proofErr w:type="gramEnd"/>
      <w:r>
        <w:rPr>
          <w:sz w:val="22"/>
          <w:szCs w:val="22"/>
        </w:rPr>
        <w:t>.  Ensure communication between individual campuses, the West Virginia Higher Education Policy Commission (Commission), and state leadership and emergency management personnel;</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2.1</w:t>
      </w:r>
      <w:proofErr w:type="gramStart"/>
      <w:r>
        <w:rPr>
          <w:sz w:val="22"/>
          <w:szCs w:val="22"/>
        </w:rPr>
        <w:t>.b</w:t>
      </w:r>
      <w:proofErr w:type="gramEnd"/>
      <w:r>
        <w:rPr>
          <w:sz w:val="22"/>
          <w:szCs w:val="22"/>
        </w:rPr>
        <w:t>.  Ensure that institutions have up-to-date emergency procedures and teams in place;</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2.1</w:t>
      </w:r>
      <w:proofErr w:type="gramStart"/>
      <w:r>
        <w:rPr>
          <w:sz w:val="22"/>
          <w:szCs w:val="22"/>
        </w:rPr>
        <w:t>.c</w:t>
      </w:r>
      <w:proofErr w:type="gramEnd"/>
      <w:r>
        <w:rPr>
          <w:sz w:val="22"/>
          <w:szCs w:val="22"/>
        </w:rPr>
        <w:t>.  Ensure that institutions make available to the campus community members information on how to respond to emergency situations and provide campus safety education and training programs on an on-going basis;</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2.1</w:t>
      </w:r>
      <w:proofErr w:type="gramStart"/>
      <w:r>
        <w:rPr>
          <w:sz w:val="22"/>
          <w:szCs w:val="22"/>
        </w:rPr>
        <w:t>.d</w:t>
      </w:r>
      <w:proofErr w:type="gramEnd"/>
      <w:r>
        <w:rPr>
          <w:sz w:val="22"/>
          <w:szCs w:val="22"/>
        </w:rPr>
        <w:t xml:space="preserve">.  Provide coordination of resources in times of a campus or statewide emergency; and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2.1</w:t>
      </w:r>
      <w:proofErr w:type="gramStart"/>
      <w:r>
        <w:rPr>
          <w:sz w:val="22"/>
          <w:szCs w:val="22"/>
        </w:rPr>
        <w:t>.e</w:t>
      </w:r>
      <w:proofErr w:type="gramEnd"/>
      <w:r>
        <w:rPr>
          <w:sz w:val="22"/>
          <w:szCs w:val="22"/>
        </w:rPr>
        <w:t>.  Provide emergency best practices, training, and resources for institutions.</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r>
        <w:rPr>
          <w:b/>
          <w:bCs/>
          <w:sz w:val="22"/>
          <w:szCs w:val="22"/>
        </w:rPr>
        <w:sym w:font="WP TypographicSymbols" w:char="0027"/>
      </w:r>
      <w:r>
        <w:rPr>
          <w:b/>
          <w:bCs/>
          <w:sz w:val="22"/>
          <w:szCs w:val="22"/>
        </w:rPr>
        <w:t>133-54-3</w:t>
      </w:r>
      <w:proofErr w:type="gramStart"/>
      <w:r>
        <w:rPr>
          <w:b/>
          <w:bCs/>
          <w:sz w:val="22"/>
          <w:szCs w:val="22"/>
        </w:rPr>
        <w:t>.  Guidelines</w:t>
      </w:r>
      <w:proofErr w:type="gramEnd"/>
      <w:r>
        <w:rPr>
          <w:b/>
          <w:bCs/>
          <w:sz w:val="22"/>
          <w:szCs w:val="22"/>
        </w:rPr>
        <w:t xml:space="preserve">.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3.1</w:t>
      </w:r>
      <w:proofErr w:type="gramStart"/>
      <w:r>
        <w:rPr>
          <w:sz w:val="22"/>
          <w:szCs w:val="22"/>
        </w:rPr>
        <w:t>.  The</w:t>
      </w:r>
      <w:proofErr w:type="gramEnd"/>
      <w:r>
        <w:rPr>
          <w:sz w:val="22"/>
          <w:szCs w:val="22"/>
        </w:rPr>
        <w:t xml:space="preserve"> following will guide the further development and coordination of emergency preparedness and response to natural and violent incidents on-campus: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.a</w:t>
      </w:r>
      <w:proofErr w:type="gramEnd"/>
      <w:r>
        <w:rPr>
          <w:sz w:val="22"/>
          <w:szCs w:val="22"/>
        </w:rPr>
        <w:t xml:space="preserve">.  All institutions are required to report any major emergency to the Chancellor or the Executive Vice Chancellor for Administration within a reasonable time from the initiation of the incident, and/or when it is safe and practicable to do so.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.b</w:t>
      </w:r>
      <w:proofErr w:type="gramEnd"/>
      <w:r>
        <w:rPr>
          <w:sz w:val="22"/>
          <w:szCs w:val="22"/>
        </w:rPr>
        <w:t>.  All institutions are required to have an emergency plan in place that addresses, but it is not limited to, the following: natural disasters, such as earthquakes, flooding, or tornados; violent acts, such as active shooters and hostage situations; and health related emergencies, such as the outbreak of an infectious disease.  A public version of the emergency plan is to be made available on the institution</w:t>
      </w:r>
      <w:r>
        <w:rPr>
          <w:sz w:val="22"/>
          <w:szCs w:val="22"/>
        </w:rPr>
        <w:sym w:font="WP TypographicSymbols" w:char="003D"/>
      </w:r>
      <w:r>
        <w:rPr>
          <w:sz w:val="22"/>
          <w:szCs w:val="22"/>
        </w:rPr>
        <w:t xml:space="preserve">s website; this version would not contain sensitive information that could be used to cause harm.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.c</w:t>
      </w:r>
      <w:proofErr w:type="gramEnd"/>
      <w:r>
        <w:rPr>
          <w:sz w:val="22"/>
          <w:szCs w:val="22"/>
        </w:rPr>
        <w:t xml:space="preserve">.  All institutions are required to annually review their emergency plans and the president of each institution shall submit a copy of </w:t>
      </w:r>
      <w:proofErr w:type="gramStart"/>
      <w:r>
        <w:rPr>
          <w:sz w:val="22"/>
          <w:szCs w:val="22"/>
        </w:rPr>
        <w:t>the  emergency</w:t>
      </w:r>
      <w:proofErr w:type="gramEnd"/>
      <w:r>
        <w:rPr>
          <w:sz w:val="22"/>
          <w:szCs w:val="22"/>
        </w:rPr>
        <w:t xml:space="preserve"> plan to the Chancellor annually by June 30.  A written summary of any revisions to the emergency plan is to accompany the document submitted to the Chancellor.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bookmarkStart w:id="0" w:name="_GoBack"/>
      <w:bookmarkEnd w:id="0"/>
      <w:r>
        <w:rPr>
          <w:sz w:val="22"/>
          <w:szCs w:val="22"/>
        </w:rPr>
        <w:t>3.1.d.  Faculty, staff, and students should be offered training concerning emergency procedures, especially how to react to violent acts on-campus.</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.e</w:t>
      </w:r>
      <w:proofErr w:type="gramEnd"/>
      <w:r>
        <w:rPr>
          <w:sz w:val="22"/>
          <w:szCs w:val="22"/>
        </w:rPr>
        <w:t xml:space="preserve">.  All institutions are required to hold at least one campus-wide emergency drill each year.  The simulation should be inclusive of faculty, staff, students, and members of the state and local emergency response community.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.f</w:t>
      </w:r>
      <w:proofErr w:type="gramEnd"/>
      <w:r>
        <w:rPr>
          <w:sz w:val="22"/>
          <w:szCs w:val="22"/>
        </w:rPr>
        <w:t xml:space="preserve">.  All institutions are required to develop and maintain a threat assessment committee/team.  The purpose of this committee is to meet on a regular basis to discuss potential human and physical threats to the campus community. A threat assessment committee should consist of, but is not limited to, campus leadership who direct academic affairs, campus safety and security, student conduct, student health, and facilities.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Pr>
          <w:sz w:val="22"/>
          <w:szCs w:val="22"/>
        </w:rPr>
        <w:t>3.1</w:t>
      </w:r>
      <w:proofErr w:type="gramStart"/>
      <w:r>
        <w:rPr>
          <w:sz w:val="22"/>
          <w:szCs w:val="22"/>
        </w:rPr>
        <w:t>.g</w:t>
      </w:r>
      <w:proofErr w:type="gramEnd"/>
      <w:r>
        <w:rPr>
          <w:sz w:val="22"/>
          <w:szCs w:val="22"/>
        </w:rPr>
        <w:t xml:space="preserve">.  The Commission will actively provide training and resources associated with emergency planning and response best practices.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r>
        <w:rPr>
          <w:b/>
          <w:bCs/>
          <w:sz w:val="22"/>
          <w:szCs w:val="22"/>
        </w:rPr>
        <w:sym w:font="WP TypographicSymbols" w:char="0027"/>
      </w:r>
      <w:r>
        <w:rPr>
          <w:b/>
          <w:bCs/>
          <w:sz w:val="22"/>
          <w:szCs w:val="22"/>
        </w:rPr>
        <w:t>133-54-4</w:t>
      </w:r>
      <w:proofErr w:type="gramStart"/>
      <w:r>
        <w:rPr>
          <w:b/>
          <w:bCs/>
          <w:sz w:val="22"/>
          <w:szCs w:val="22"/>
        </w:rPr>
        <w:t>.  Emergency</w:t>
      </w:r>
      <w:proofErr w:type="gramEnd"/>
      <w:r>
        <w:rPr>
          <w:b/>
          <w:bCs/>
          <w:sz w:val="22"/>
          <w:szCs w:val="22"/>
        </w:rPr>
        <w:t xml:space="preserve"> Situations.</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Pr>
          <w:sz w:val="22"/>
          <w:szCs w:val="22"/>
        </w:rPr>
        <w:t>4.1</w:t>
      </w:r>
      <w:proofErr w:type="gramStart"/>
      <w:r>
        <w:rPr>
          <w:sz w:val="22"/>
          <w:szCs w:val="22"/>
        </w:rPr>
        <w:t>.  The</w:t>
      </w:r>
      <w:proofErr w:type="gramEnd"/>
      <w:r>
        <w:rPr>
          <w:sz w:val="22"/>
          <w:szCs w:val="22"/>
        </w:rPr>
        <w:t xml:space="preserve"> president, in conjunction with local or state public safety officials, has the authority to comply with the emergency situation and close the institution.  Such a declaration will be transmitted to the Chancellor or to the Executive Vice Chancellor for Administration.  The president, working with public safety officials, will determine when the emergency condition no longer exists.  </w:t>
      </w:r>
    </w:p>
    <w:p w:rsidR="00C72D3D" w:rsidRDefault="00C72D3D">
      <w:pPr>
        <w:widowControl/>
        <w:tabs>
          <w:tab w:val="left" w:pos="-1209"/>
          <w:tab w:val="left" w:pos="-720"/>
          <w:tab w:val="left" w:pos="0"/>
          <w:tab w:val="left" w:pos="360"/>
          <w:tab w:val="left" w:pos="720"/>
          <w:tab w:val="left" w:pos="1080"/>
          <w:tab w:val="left" w:pos="1440"/>
          <w:tab w:val="left" w:pos="1800"/>
          <w:tab w:val="left" w:pos="2160"/>
          <w:tab w:val="left" w:pos="2520"/>
        </w:tabs>
        <w:jc w:val="both"/>
        <w:rPr>
          <w:sz w:val="22"/>
          <w:szCs w:val="22"/>
        </w:rPr>
      </w:pPr>
    </w:p>
    <w:sectPr w:rsidR="00C72D3D" w:rsidSect="00C72D3D">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A" w:rsidRDefault="008223FA" w:rsidP="008223FA">
      <w:r>
        <w:separator/>
      </w:r>
    </w:p>
  </w:endnote>
  <w:endnote w:type="continuationSeparator" w:id="0">
    <w:p w:rsidR="008223FA" w:rsidRDefault="008223FA" w:rsidP="008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FA" w:rsidRDefault="008223FA" w:rsidP="008223FA">
    <w:pPr>
      <w:pStyle w:val="Footer"/>
      <w:jc w:val="center"/>
    </w:pPr>
    <w:r w:rsidRPr="008223FA">
      <w:rPr>
        <w:b/>
        <w:sz w:val="20"/>
        <w:szCs w:val="20"/>
      </w:rPr>
      <w:fldChar w:fldCharType="begin"/>
    </w:r>
    <w:r w:rsidRPr="008223FA">
      <w:rPr>
        <w:b/>
        <w:sz w:val="20"/>
        <w:szCs w:val="20"/>
      </w:rPr>
      <w:instrText xml:space="preserve"> PAGE   \* MERGEFORMAT </w:instrText>
    </w:r>
    <w:r w:rsidRPr="008223FA">
      <w:rPr>
        <w:b/>
        <w:sz w:val="20"/>
        <w:szCs w:val="20"/>
      </w:rPr>
      <w:fldChar w:fldCharType="separate"/>
    </w:r>
    <w:r>
      <w:rPr>
        <w:b/>
        <w:noProof/>
        <w:sz w:val="20"/>
        <w:szCs w:val="20"/>
      </w:rPr>
      <w:t>1</w:t>
    </w:r>
    <w:r w:rsidRPr="008223FA">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A" w:rsidRDefault="008223FA" w:rsidP="008223FA">
      <w:r>
        <w:separator/>
      </w:r>
    </w:p>
  </w:footnote>
  <w:footnote w:type="continuationSeparator" w:id="0">
    <w:p w:rsidR="008223FA" w:rsidRDefault="008223FA" w:rsidP="0082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FA" w:rsidRDefault="008223FA" w:rsidP="008223FA">
    <w:pPr>
      <w:pStyle w:val="Header"/>
      <w:jc w:val="center"/>
      <w:rPr>
        <w:b/>
        <w:sz w:val="20"/>
        <w:szCs w:val="20"/>
      </w:rPr>
    </w:pPr>
    <w:r w:rsidRPr="008223FA">
      <w:rPr>
        <w:b/>
        <w:sz w:val="20"/>
        <w:szCs w:val="20"/>
      </w:rPr>
      <w:t>133CSR54</w:t>
    </w:r>
  </w:p>
  <w:p w:rsidR="008223FA" w:rsidRDefault="00822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D3D"/>
    <w:rsid w:val="008223FA"/>
    <w:rsid w:val="00C7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223FA"/>
    <w:pPr>
      <w:tabs>
        <w:tab w:val="center" w:pos="4680"/>
        <w:tab w:val="right" w:pos="9360"/>
      </w:tabs>
    </w:pPr>
  </w:style>
  <w:style w:type="character" w:customStyle="1" w:styleId="HeaderChar">
    <w:name w:val="Header Char"/>
    <w:link w:val="Header"/>
    <w:uiPriority w:val="99"/>
    <w:rsid w:val="008223FA"/>
    <w:rPr>
      <w:rFonts w:ascii="Times New Roman" w:hAnsi="Times New Roman" w:cs="Times New Roman"/>
      <w:sz w:val="24"/>
      <w:szCs w:val="24"/>
    </w:rPr>
  </w:style>
  <w:style w:type="paragraph" w:styleId="Footer">
    <w:name w:val="footer"/>
    <w:basedOn w:val="Normal"/>
    <w:link w:val="FooterChar"/>
    <w:uiPriority w:val="99"/>
    <w:unhideWhenUsed/>
    <w:rsid w:val="008223FA"/>
    <w:pPr>
      <w:tabs>
        <w:tab w:val="center" w:pos="4680"/>
        <w:tab w:val="right" w:pos="9360"/>
      </w:tabs>
    </w:pPr>
  </w:style>
  <w:style w:type="character" w:customStyle="1" w:styleId="FooterChar">
    <w:name w:val="Footer Char"/>
    <w:link w:val="Footer"/>
    <w:uiPriority w:val="99"/>
    <w:rsid w:val="008223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538D831A.dotm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Cooper</dc:creator>
  <cp:lastModifiedBy>Judy Cooper</cp:lastModifiedBy>
  <cp:revision>2</cp:revision>
  <dcterms:created xsi:type="dcterms:W3CDTF">2014-01-08T20:31:00Z</dcterms:created>
  <dcterms:modified xsi:type="dcterms:W3CDTF">2014-01-08T20:31:00Z</dcterms:modified>
</cp:coreProperties>
</file>